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KlimaBergV — Begriffsbestimmungen</w:t>
      </w:r>
    </w:p>
    <w:p>
      <w:r>
        <w:rPr>
          <w:color w:val="555555"/>
          <w:sz w:val="18"/>
        </w:rPr>
        <w:t xml:space="preserve">Klima-Bergverordnung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Sinne dieser Verordnung ist</w:t>
      </w:r>
    </w:p>
    <w:p>
      <w:pPr>
        <w:ind w:left="420"/>
      </w:pPr>
      <w:r>
        <w:t xml:space="preserve">1. Trockentemperatur die Temperatur der Wetter, gemessen am trockenen Thermometer in Grad C,</w:t>
      </w:r>
    </w:p>
    <w:p>
      <w:pPr>
        <w:ind w:left="420"/>
      </w:pPr>
      <w:r>
        <w:t xml:space="preserve">2. Feuchttemperatur die Temperatur der Wetter, gemessen am feuchten Thermometer in Grad C,</w:t>
      </w:r>
    </w:p>
    <w:p>
      <w:pPr>
        <w:ind w:left="420"/>
      </w:pPr>
      <w:r>
        <w:t xml:space="preserve">3. Effektivtemperatur der in Abhängigkeit von der Trockentemperatur, der Feuchttemperatur und der Wettergeschwindigkeit nach dem Schaubild der Anlage 1 ermittelte Klimawert in Grad C.</w:t>
      </w:r>
    </w:p>
    <w:p>
      <w:r>
        <w:rPr>
          <w:color w:val="555555"/>
          <w:sz w:val="17"/>
        </w:rPr>
        <w:t xml:space="preserve">Zitiervorschlag: § 2 KlimaBergV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https://recht.nulegal.eu/gesetze/KlimaBergV/2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