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KlimaBergV — Ordnungswidrigkeiten</w:t>
      </w:r>
    </w:p>
    <w:p>
      <w:r>
        <w:rPr>
          <w:color w:val="555555"/>
          <w:sz w:val="18"/>
        </w:rPr>
        <w:t xml:space="preserve">Klima-Bergverordnung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im Sinne des § 145 Abs. 3 Nr. 2 des Bundesberggesetzes handelt, wer vorsätzlich oder fahrlässig</w:t>
      </w:r>
    </w:p>
    <w:p>
      <w:pPr>
        <w:ind w:left="420"/>
      </w:pPr>
      <w:r>
        <w:t xml:space="preserve">1. entgegen § 3 Personen über die zulässige tägliche Beschäftigungszeit hinaus beschäftigt,</w:t>
      </w:r>
    </w:p>
    <w:p>
      <w:pPr>
        <w:ind w:left="420"/>
      </w:pPr>
      <w:r>
        <w:t xml:space="preserve">2. entgegen § 4 Abs. 1 außerhalb des Salzbergbaus oder entgegen § 5 Abs. 1 im Salzbergbau Personen bei höheren als den zugelassenen Temperatur- oder Klimawerten beschäftigt,</w:t>
      </w:r>
    </w:p>
    <w:p>
      <w:pPr>
        <w:ind w:left="420"/>
      </w:pPr>
      <w:r>
        <w:t xml:space="preserve">3. entgegen § 4 Abs. 3 Betriebe länger als 6 Monate bei einer Effektivtemperatur der Wetter von mehr als 30 Grad C führt,</w:t>
      </w:r>
    </w:p>
    <w:p>
      <w:pPr>
        <w:ind w:left="420"/>
      </w:pPr>
      <w:r>
        <w:t xml:space="preserve">4. entgegen § 7 Abs. 1 zusätzliche Pausen nicht gewährt,</w:t>
      </w:r>
    </w:p>
    <w:p>
      <w:pPr>
        <w:ind w:left="420"/>
      </w:pPr>
      <w:r>
        <w:t xml:space="preserve">5. entgegen § 8 Abs. 1 Personen mit Arbeiten im Leistungslohn ohne die vorgeschriebene Eingewöhnungszeit betraut,</w:t>
      </w:r>
    </w:p>
    <w:p>
      <w:pPr>
        <w:ind w:left="420"/>
      </w:pPr>
      <w:r>
        <w:t xml:space="preserve">6. entgegen § 9 Abs. 1 Personen, die noch keine 21 Jahre oder mehr als 50 Jahre alt sind, beschäftigt,</w:t>
      </w:r>
    </w:p>
    <w:p>
      <w:pPr>
        <w:ind w:left="420"/>
      </w:pPr>
      <w:r>
        <w:t xml:space="preserve">7. entgegen § 11 Abs. 1, 2 oder 3, jeweils auch in Verbindung mit § 11 Abs. 7, die Messung oder Ermittlung von Temperaturen oder Wettergeschwindigkeiten nicht oder nicht rechtzeitig vornimmt oder wiederholt,</w:t>
      </w:r>
    </w:p>
    <w:p>
      <w:pPr>
        <w:ind w:left="420"/>
      </w:pPr>
      <w:r>
        <w:t xml:space="preserve">8. entgegen § 11 Abs. 5 Satz 2, auch in Verbindung mit § 11 Abs. 7, für zusammengefaßte Betriebsbereiche nicht den Betriebspunkt mit der höchsten Temperatur zugrunde legt,</w:t>
      </w:r>
    </w:p>
    <w:p>
      <w:pPr>
        <w:ind w:left="420"/>
      </w:pPr>
      <w:r>
        <w:t xml:space="preserve">9. entgegen § 11 Abs. 6, auch in Verbindung mit § 11 Abs. 7, die dort genannten Betriebspunkte nicht, nicht richtig oder nicht rechtzeitig anzeigt.</w:t>
      </w:r>
    </w:p>
    <w:p>
      <w:r>
        <w:t xml:space="preserve">(2) Ordnungswidrig im Sinne des § 145 Abs. 3 Nr. 1 des Bundesberggesetzes handelt, wer vorsätzlich oder fahrlässig entgegen § 13 Abs. 1 vorgeschriebene Aufzeichnungen nicht, nicht richtig oder nicht vollständig führt oder entgegen § 13 Abs. 2 nicht aufbewahrt.</w:t>
      </w:r>
    </w:p>
    <w:p>
      <w:r>
        <w:t xml:space="preserve">(3) Die Absätze 1 und 2 gelten nicht für Untergrundspeicher und Versuchsgruben.</w:t>
      </w:r>
    </w:p>
    <w:p>
      <w:r>
        <w:rPr>
          <w:color w:val="555555"/>
          <w:sz w:val="17"/>
        </w:rPr>
        <w:t xml:space="preserve">Zitiervorschlag: § 15 KlimaBergV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https://recht.nulegal.eu/gesetze/KlimaBergV/15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