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KlimaBergV — Aufzeichnungen</w:t>
      </w:r>
    </w:p>
    <w:p>
      <w:r>
        <w:rPr>
          <w:color w:val="555555"/>
          <w:sz w:val="18"/>
        </w:rPr>
        <w:t xml:space="preserve">Klima-Bergverordnung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nach Maßgabe der von der zuständigen Behörde herausgegebenen Vordrucke Aufzeichnungen zu führen über</w:t>
      </w:r>
    </w:p>
    <w:p>
      <w:pPr>
        <w:ind w:left="420"/>
      </w:pPr>
      <w:r>
        <w:t xml:space="preserve">1. die Messung der Trockentemperaturen, Feuchttemperaturen und der Wettergeschwindigkeiten sowie die Ermittlung der Effektivtemperaturen nach § 11,</w:t>
      </w:r>
    </w:p>
    <w:p>
      <w:pPr>
        <w:ind w:left="420"/>
      </w:pPr>
      <w:r>
        <w:t xml:space="preserve">2. die Temperatur- oder Klimabereiche nach den §§ 3, 4 Abs. 2 und 4 Nr. 1 sowie § 5 Abs. 2, in denen der einzelne Beschäftigte innerhalb der vorausgegangenen 12 Monate täglich überwiegend tätig gewesen ist,</w:t>
      </w:r>
    </w:p>
    <w:p>
      <w:pPr>
        <w:ind w:left="420"/>
      </w:pPr>
      <w:r>
        <w:t xml:space="preserve">3. die durchgeführten Eignungsuntersuchungen nach § 2 der Gesundheitsschutz-Bergverordnung,</w:t>
      </w:r>
    </w:p>
    <w:p>
      <w:pPr>
        <w:ind w:left="420"/>
      </w:pPr>
      <w:r>
        <w:t xml:space="preserve">4. Art und Anzahl ihm bekanntgewordener Fälle von Gesundheitsstörungen, die nach ärztlichem Urteil zurückzuführen sind auf eine Beschäftigung</w:t>
      </w:r>
    </w:p>
    <w:p>
      <w:pPr>
        <w:ind w:left="780"/>
      </w:pPr>
      <w:r>
        <w:t xml:space="preserve">a) außerhalb des Salzbergbaus bei einer Trockentemperatur von mehr als 28 Grad C oder einer Effektivtemperatur von mehr als 25 Grad C,</w:t>
      </w:r>
    </w:p>
    <w:p>
      <w:pPr>
        <w:ind w:left="780"/>
      </w:pPr>
      <w:r>
        <w:t xml:space="preserve">b) im Salzbergbau bei einer Trockentemperatur von mehr als 28 Grad C.</w:t>
      </w:r>
    </w:p>
    <w:p>
      <w:r>
        <w:t xml:space="preserve">(2) Die Aufzeichnungen nach Absatz 1 Nr. 1 sind mindestens 1 Jahr, die Aufzeichnungen nach Absatz 1 Nr. 2 bis 4 mindestens 10 Jahre nach der letzten ärztlichen Untersuchung aufzubewahren.</w:t>
      </w:r>
    </w:p>
    <w:p>
      <w:r>
        <w:t xml:space="preserve">(3) Gleichwertige Aufzeichnungen auf Grund anderer Rechtsvorschriften gelten als Nachweise im Sinne des Absatzes 1 Nr. 1.</w:t>
      </w:r>
    </w:p>
    <w:p>
      <w:r>
        <w:rPr>
          <w:color w:val="555555"/>
          <w:sz w:val="17"/>
        </w:rPr>
        <w:t xml:space="preserve">Zitiervorschlag: § 13 KlimaBergV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https://recht.nulegal.eu/gesetze/KlimaBergV/13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