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KlempnerMstrV — Übergangsvorschrift</w:t>
      </w:r>
    </w:p>
    <w:p>
      <w:r>
        <w:rPr>
          <w:color w:val="555555"/>
          <w:sz w:val="18"/>
        </w:rPr>
        <w:t xml:space="preserve">Klempnermeisterverordnung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KlempnerMstrV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