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KlempnerAusbV 2013 — Gewichtungs- und Bestehensregelungen</w:t>
      </w:r>
    </w:p>
    <w:p>
      <w:r>
        <w:rPr>
          <w:color w:val="555555"/>
          <w:sz w:val="18"/>
        </w:rPr>
        <w:t xml:space="preserve">Klempner-Ausbildungsverordnung</w:t>
      </w:r>
    </w:p>
    <w:p>
      <w:r>
        <w:rPr>
          <w:color w:val="555555"/>
          <w:sz w:val="18"/>
        </w:rPr>
        <w:t xml:space="preserve">Stand: 10.06.2019 (konsolidierte Textfassung, kein amtliches Inkrafttretensdatum)</w:t>
      </w:r>
    </w:p>
    <w:p>
      <w:r>
        <w:t xml:space="preserve">(1) Die einzelnen Prüfungsbereiche sind wie folgt zu gewichten:</w:t>
      </w:r>
    </w:p>
    <w:p>
      <w:r>
        <w:rPr>
          <w:rFonts w:ascii="Courier New" w:hAnsi="Courier New"/>
          <w:sz w:val="17"/>
        </w:rPr>
        <w:t xml:space="preserve">Arbeitsauftrag    mit 30 Prozent,</w:t>
      </w:r>
    </w:p>
    <w:p>
      <w:r>
        <w:rPr>
          <w:rFonts w:ascii="Courier New" w:hAnsi="Courier New"/>
          <w:sz w:val="17"/>
        </w:rPr>
        <w:t xml:space="preserve">Kundenauftrag    mit 40 Prozent,</w:t>
      </w:r>
    </w:p>
    <w:p>
      <w:r>
        <w:rPr>
          <w:rFonts w:ascii="Courier New" w:hAnsi="Courier New"/>
          <w:sz w:val="17"/>
        </w:rPr>
        <w:t xml:space="preserve">Fertigungs-, Montage- und Instandhaltungstechnik    mit 20 Prozent,</w:t>
      </w:r>
    </w:p>
    <w:p>
      <w:r>
        <w:rPr>
          <w:rFonts w:ascii="Courier New" w:hAnsi="Courier New"/>
          <w:sz w:val="17"/>
        </w:rPr>
        <w:t xml:space="preserve">Wirtschafts- und Sozialkunde    mit 10 Prozent.</w:t>
      </w:r>
    </w:p>
    <w:p>
      <w:pPr>
        <w:ind w:left="420"/>
      </w:pPr>
      <w:r>
        <w:t xml:space="preserve">4. (2) Die Gesellenprüfung ist bestanden, wenn die Leistungen wie folgt bewertet worden sind:</w:t>
      </w:r>
    </w:p>
    <w:p>
      <w:pPr>
        <w:ind w:left="420"/>
      </w:pPr>
      <w:r>
        <w:t xml:space="preserve">1. im Gesamtergebnis von Teil 1 und Teil 2 mit mindestens „ausreichend“,</w:t>
      </w:r>
    </w:p>
    <w:p>
      <w:pPr>
        <w:ind w:left="420"/>
      </w:pPr>
      <w:r>
        <w:t xml:space="preserve">2. im Prüfungsbereich Kundenauftrag mit mindestens „ausreichend“,</w:t>
      </w:r>
    </w:p>
    <w:p>
      <w:pPr>
        <w:ind w:left="420"/>
      </w:pPr>
      <w:r>
        <w:t xml:space="preserve">3. im Ergebnis von Teil 2 der Gesellenprüfung mit mindestens „ausreichend“,</w:t>
      </w:r>
    </w:p>
    <w:p>
      <w:pPr>
        <w:ind w:left="420"/>
      </w:pPr>
      <w:r>
        <w:t xml:space="preserve">4. in mindestens einem weiteren Prüfungsbereich von Teil 2 mit mindestens „ausreichend“ und</w:t>
      </w:r>
    </w:p>
    <w:p>
      <w:pPr>
        <w:ind w:left="420"/>
      </w:pPr>
      <w:r>
        <w:t xml:space="preserve">5. in keinem Prüfungsbereich von Teil 2 mit „ungenügend“.</w:t>
      </w:r>
    </w:p>
    <w:p>
      <w:r>
        <w:t xml:space="preserve">(3) Auf Antrag des Prüflings ist die Prüfung in einem der in Teil 2 der Gesellenprüfung mit schlechter als „ausreichend“ bewerteten Prüfungsbereiche Fertigungs-, Montage- und Instandhaltungstechnik sowie Wirtschafts- und Sozialkunde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8 KlempnerAusbV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https://recht.nulegal.eu/gesetze/KlempnerAusbV%202013/8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