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KlempnerAusbV 2013 — Teil 1 der Gesellenprüfung</w:t>
      </w:r>
    </w:p>
    <w:p>
      <w:r>
        <w:rPr>
          <w:color w:val="555555"/>
          <w:sz w:val="18"/>
        </w:rPr>
        <w:t xml:space="preserve">Klempner-Ausbildungsverordnung</w:t>
      </w:r>
    </w:p>
    <w:p>
      <w:r>
        <w:rPr>
          <w:color w:val="555555"/>
          <w:sz w:val="18"/>
        </w:rPr>
        <w:t xml:space="preserve">Stand: 10.06.2019 (konsolidierte Textfassung, kein amtliches Inkrafttretensdatum)</w:t>
      </w:r>
    </w:p>
    <w:p>
      <w:r>
        <w:t xml:space="preserve">(1) Teil 1 der Gesellenprüfung soll vor dem Ende des zweiten Ausbildungsjahres stattfinden.</w:t>
      </w:r>
    </w:p>
    <w:p>
      <w:r>
        <w:t xml:space="preserve">(2) Teil 1 der Gesellenprüfung erstreckt sich auf die in der Anlage für die ersten drei Ausbildungshalbjahre aufgeführten Fertigkeiten, Kenntnisse und Fähigkeiten sowie auf den im Berufsschulunterricht zu vermittelnden Lehrstoff, soweit er für die Berufsausbildung wesentlich ist.</w:t>
      </w:r>
    </w:p>
    <w:p>
      <w:r>
        <w:t xml:space="preserve">(3) Teil 1 der Gesellenprüfung besteht aus dem Prüfungsbereich Arbeitsauftrag. Für ihn bestehen folgende Vorgaben:</w:t>
      </w:r>
    </w:p>
    <w:p>
      <w:pPr>
        <w:ind w:left="420"/>
      </w:pPr>
      <w:r>
        <w:t xml:space="preserve">1. Der Prüfling soll nachweisen, dass er in der Lage ist,</w:t>
      </w:r>
    </w:p>
    <w:p>
      <w:pPr>
        <w:ind w:left="780"/>
      </w:pPr>
      <w:r>
        <w:t xml:space="preserve">a) technische Unterlagen zu nutzen, Arbeitsschritte zu planen, Messungen durchzuführen und zu protokollieren, Material und Werkzeuge zu disponieren,</w:t>
      </w:r>
    </w:p>
    <w:p>
      <w:pPr>
        <w:ind w:left="780"/>
      </w:pPr>
      <w:r>
        <w:t xml:space="preserve">b) Material manuell und maschinell zu bearbeiten, umzuformen, zu fügen und zu montieren, Schablonen herzustellen, Formteile anzufertigen,</w:t>
      </w:r>
    </w:p>
    <w:p>
      <w:pPr>
        <w:ind w:left="780"/>
      </w:pPr>
      <w:r>
        <w:t xml:space="preserve">c) Maßnahmen zur Arbeitsorganisation, zur Sicherheit und zum Gesundheitsschutz bei der Arbeit, zum Umweltschutz und zur Qualitätssicherung durchzuführen,</w:t>
      </w:r>
    </w:p>
    <w:p>
      <w:pPr>
        <w:ind w:left="780"/>
      </w:pPr>
      <w:r>
        <w:t xml:space="preserve">d) die für die Prüfungsaufgabe relevanten fachlichen Hintergründe aufzuzeigen sowie die Vorgehensweise zu begründen.</w:t>
      </w:r>
    </w:p>
    <w:p>
      <w:pPr>
        <w:ind w:left="420"/>
      </w:pPr>
      <w:r>
        <w:t xml:space="preserve">2. Dem Prüfungsbereich ist das Anfertigen eines Bauteils oder einer Baugruppe zugrunde zu legen.</w:t>
      </w:r>
    </w:p>
    <w:p>
      <w:pPr>
        <w:ind w:left="420"/>
      </w:pPr>
      <w:r>
        <w:t xml:space="preserve">3. Der Prüfling soll eine berufstypische Arbeitsaufgabe durchführen, ein darauf bezogenes situatives Fachgespräch führen und Aufgaben schriftlich bearbeiten, die sich inhaltlich auf die Arbeitsaufgabe beziehen.</w:t>
      </w:r>
    </w:p>
    <w:p>
      <w:pPr>
        <w:ind w:left="420"/>
      </w:pPr>
      <w:r>
        <w:t xml:space="preserve">4. Die Prüfungszeit beträgt</w:t>
      </w:r>
    </w:p>
    <w:p>
      <w:pPr>
        <w:ind w:left="780"/>
      </w:pPr>
      <w:r>
        <w:t xml:space="preserve">a) für die Arbeitsaufgabe sieben Stunden; innerhalb dieser Zeit soll das situative Fachgespräch in höchstens 15 Minuten durchgeführt werden,</w:t>
      </w:r>
    </w:p>
    <w:p>
      <w:pPr>
        <w:ind w:left="780"/>
      </w:pPr>
      <w:r>
        <w:t xml:space="preserve">b) für die Bearbeitung der schriftlichen Aufgabenstellungen 60 Minuten.</w:t>
      </w:r>
    </w:p>
    <w:p>
      <w:r>
        <w:rPr>
          <w:color w:val="555555"/>
          <w:sz w:val="17"/>
        </w:rPr>
        <w:t xml:space="preserve">Zitiervorschlag: § 6 KlempnerAusbV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https://recht.nulegal.eu/gesetze/KlempnerAusbV%202013/6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