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KlempnerAusbV 2013 — Gesellenprüfung</w:t>
      </w:r>
    </w:p>
    <w:p>
      <w:r>
        <w:rPr>
          <w:color w:val="555555"/>
          <w:sz w:val="18"/>
        </w:rPr>
        <w:t xml:space="preserve">Klempner-Ausbildungsverordnung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Gesellenprüfung besteht aus den beiden zeitlich auseinanderfallenden Teilen 1 und 2. Dabei sollen Qualifikationen, die bereits Gegenstand von Teil 1 der Gesellenprüfung waren, in Teil 2 der Gesellenprüfung nur insoweit einbezogen werden, als es für die Feststellung der Berufsbefähigung erforderlich ist.</w:t>
      </w:r>
    </w:p>
    <w:p>
      <w:r>
        <w:rPr>
          <w:color w:val="555555"/>
          <w:sz w:val="17"/>
        </w:rPr>
        <w:t xml:space="preserve">Zitiervorschlag: § 5 KlempnerAusbV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https://recht.nulegal.eu/gesetze/KlempnerAusbV%202013/5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