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KlaCembAusbV 2017 — Ziel und Zeitpunkt</w:t>
      </w:r>
    </w:p>
    <w:p>
      <w:r>
        <w:rPr>
          <w:color w:val="555555"/>
          <w:sz w:val="18"/>
        </w:rPr>
        <w:t xml:space="preserve">Klavier- und Cembalobauerausbildungsverordnung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Zur Ermittlung des Ausbildungsstandes ist eine Zwischenprüfung durchzuführen.</w:t>
      </w:r>
    </w:p>
    <w:p>
      <w:r>
        <w:t xml:space="preserve">(2) Die Zwischenprüfung soll vor dem Ende des zweiten Ausbildungsjahres stattfinden.</w:t>
      </w:r>
    </w:p>
    <w:p>
      <w:r>
        <w:rPr>
          <w:color w:val="555555"/>
          <w:sz w:val="17"/>
        </w:rPr>
        <w:t xml:space="preserve">Zitiervorschlag: § 6 KlaCembAusbV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https://recht.nulegal.eu/gesetze/KlaCembAusbV%202017/6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