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KlaCembAusbV 2017 — Dauer der Berufsausbildung</w:t>
      </w:r>
    </w:p>
    <w:p>
      <w:r>
        <w:rPr>
          <w:color w:val="555555"/>
          <w:sz w:val="18"/>
        </w:rPr>
        <w:t xml:space="preserve">Klavier- und Cembalobauerausbildungsverordnung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Berufsausbildung dauert dreieinhalb Jahre.</w:t>
      </w:r>
    </w:p>
    <w:p>
      <w:r>
        <w:rPr>
          <w:color w:val="555555"/>
          <w:sz w:val="17"/>
        </w:rPr>
        <w:t xml:space="preserve">Zitiervorschlag: § 2 KlaCembAusbV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https://recht.nulegal.eu/gesetze/KlaCembAusbV%202017/2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