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KlaCembAusbV 2017 — Inhalt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Abschlussprüfung oder Gesellenprüfung erstreckt sich auf</w:t>
      </w:r>
    </w:p>
    <w:p>
      <w:pPr>
        <w:ind w:left="420"/>
      </w:pPr>
      <w:r>
        <w:t xml:space="preserve">1. die in der Anlage in den Abschnitten A, B und D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rPr>
          <w:color w:val="555555"/>
          <w:sz w:val="17"/>
        </w:rPr>
        <w:t xml:space="preserve">Zitiervorschlag: § 12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