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KlaCbMstrV 2020 — Fachgespräch</w:t>
      </w:r>
    </w:p>
    <w:p>
      <w:r>
        <w:rPr>
          <w:color w:val="555555"/>
          <w:sz w:val="18"/>
        </w:rPr>
        <w:t xml:space="preserve">Klavier- und Cembalobauermeisterverordnung</w:t>
      </w:r>
    </w:p>
    <w:p>
      <w:r>
        <w:rPr>
          <w:color w:val="555555"/>
          <w:sz w:val="18"/>
        </w:rPr>
        <w:t xml:space="preserve">Stand: 05.04.2020 (konsolidierte Textfassung, kein amtliches Inkrafttretensdatum)</w:t>
      </w:r>
    </w:p>
    <w:p>
      <w:r>
        <w:t xml:space="preserve">(1) Im Fachgespräch hat der Prüfling nachzuweisen, dass er in der Lage ist,</w:t>
      </w:r>
    </w:p>
    <w:p>
      <w:pPr>
        <w:ind w:left="420"/>
      </w:pPr>
      <w:r>
        <w:t xml:space="preserve">1. die fachlichen Zusammenhänge aufzuzeigen, die dem Meisterprüfungsprojekt zugrunde liegen,</w:t>
      </w:r>
    </w:p>
    <w:p>
      <w:pPr>
        <w:ind w:left="420"/>
      </w:pPr>
      <w:r>
        <w:t xml:space="preserve">2. Kunden zu beraten, insbesondere im Hinblick auf den jeweiligen Kundenwunsch und dabei wirtschaftliche Gesichtspunkte sowie rechtliche und technische Anforderungen in das Beratungsgespräch einzubeziehen,</w:t>
      </w:r>
    </w:p>
    <w:p>
      <w:pPr>
        <w:ind w:left="420"/>
      </w:pPr>
      <w:r>
        <w:t xml:space="preserve">3. sein Vorgehen bei der Planung und Durchführung des Meisterprüfungsprojekts zu begründen und</w:t>
      </w:r>
    </w:p>
    <w:p>
      <w:pPr>
        <w:ind w:left="420"/>
      </w:pPr>
      <w:r>
        <w:t xml:space="preserve">4. mit dem Meisterprüfungsprojekt verbundene berufsbezogene Probleme sowie deren Lösungen darzustellen und dabei aktuelle Entwicklungen im Klavier- und Cembalobauer-Handwerk zu berücksichtigen.</w:t>
      </w:r>
    </w:p>
    <w:p>
      <w:r>
        <w:t xml:space="preserve">(2) Das Fachgespräch soll höchstens 30 Minuten dauern.</w:t>
      </w:r>
    </w:p>
    <w:p>
      <w:r>
        <w:rPr>
          <w:color w:val="555555"/>
          <w:sz w:val="17"/>
        </w:rPr>
        <w:t xml:space="preserve">Zitiervorschlag: § 5 KlaCbMstrV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https://recht.nulegal.eu/gesetze/KlaCbMstrV%202020/5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