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KlWalAbkG</w:t>
      </w:r>
    </w:p>
    <w:p>
      <w:r>
        <w:rPr>
          <w:color w:val="555555"/>
          <w:sz w:val="18"/>
        </w:rPr>
        <w:t xml:space="preserve">Gesetz zu dem Abkommen vom 31. März 1992 zur Erhaltung der Kleinwale in der Nord- und Ostsee</w:t>
      </w:r>
    </w:p>
    <w:p>
      <w:r>
        <w:rPr>
          <w:color w:val="555555"/>
          <w:sz w:val="18"/>
        </w:rPr>
        <w:t xml:space="preserve">Stand: 12.08.2020 (konsolidierte Textfassung, kein amtliches Inkrafttretensdatum)</w:t>
      </w:r>
    </w:p>
    <w:p>
      <w:r>
        <w:t xml:space="preserve">Koordinierungsbehörde im Sinne der Nummer 2.3 des Abkommens ist das Bundesministerium für Umwelt, Naturschutz und nukleare Sicherheit.</w:t>
      </w:r>
    </w:p>
    <w:p>
      <w:r>
        <w:rPr>
          <w:color w:val="555555"/>
          <w:sz w:val="17"/>
        </w:rPr>
        <w:t xml:space="preserve">Zitiervorschlag: Art 3 KlWalAbkG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https://recht.nulegal.eu/gesetze/KlWalAbkG/3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