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KitaG (Brandenburg) — Öffnungszeit der Einrichtung und Betreuungszeiten der Kinder</w:t>
      </w:r>
    </w:p>
    <w:p>
      <w:r>
        <w:rPr>
          <w:color w:val="555555"/>
          <w:sz w:val="18"/>
        </w:rPr>
        <w:t xml:space="preserve">Kindertagesstättengesetz</w:t>
      </w:r>
    </w:p>
    <w:p>
      <w:r>
        <w:rPr>
          <w:color w:val="555555"/>
          <w:sz w:val="18"/>
        </w:rPr>
        <w:t xml:space="preserve">Landesrecht Brandenburg</w:t>
      </w:r>
    </w:p>
    <w:p>
      <w:r>
        <w:rPr>
          <w:color w:val="555555"/>
          <w:sz w:val="18"/>
        </w:rPr>
        <w:t xml:space="preserve">Stand: 26.07.2026 (konsolidierte Textfassung, kein amtliches Inkrafttretensdatum)</w:t>
      </w:r>
    </w:p>
    <w:p>
      <w:r>
        <w:t xml:space="preserve">Die Kindertagesstätten sollen bedarfsgerechte Öffnungszeiten anbieten, die am Kindeswohl orientiert sind. Der Lebensrhythmus der Kinder, die Arbeitszeiten von Eltern, die Bedürfnisse der Eltern der aufzunehmenden Kinder sowie die Schul- und Ferienzeiten sind zu berücksichtigen. Die Festlegung der Öffnungszeiten erfolgt nach Anhörung der Beauftragten für die Gleichstellung von Frau und Mann. Unabhängig von der Öffnungszeit der Einrichtung soll die Betreuungszeit der Kinder die Erfüllung des Erziehungs-, Bildungs-, Betreuungs- und Versorgungsauftrags ermöglichen und ihrem Alter, ihrem Entwicklungsstand sowie ihren Bedürfnissen entsprechen. Sie sollte in der Regel zehn Stunden nicht überschreiten.</w:t>
      </w:r>
    </w:p>
    <w:p>
      <w:r>
        <w:rPr>
          <w:color w:val="555555"/>
          <w:sz w:val="17"/>
        </w:rPr>
        <w:t xml:space="preserve">Zitiervorschlag: § 9 KitaG (Brandenburg)</w:t>
      </w:r>
    </w:p>
    <w:p>
      <w:r>
        <w:rPr>
          <w:color w:val="555555"/>
          <w:sz w:val="17"/>
        </w:rPr>
        <w:t xml:space="preserve">Quelle: bravors, abgerufen 26.07.2026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KitaG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