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KitaG (Brandenburg) — Förderung der Beteiligung durch den Träger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Träger ist verpflichtet, die Zusammenarbeit aller Beschäftigten sowie ihr Zusammenwirken mit den Eltern und den sonstigen Erziehungsberechtigten zu unterstützen und anzuregen.</w:t>
      </w:r>
    </w:p>
    <w:p>
      <w:r>
        <w:t xml:space="preserve">(2) Der Träger sichert die Information aller Beschäftigten zur Wahrnehmung ihrer Aufgaben in der Kindertagesstätte und die erforderliche fachliche Abstimmung zwischen seinen Kindertagesstätten.</w:t>
      </w:r>
    </w:p>
    <w:p>
      <w:r>
        <w:rPr>
          <w:color w:val="555555"/>
          <w:sz w:val="17"/>
        </w:rPr>
        <w:t xml:space="preserve">Zitiervorschlag: § 5 KitaG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KitaG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