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KitaG (Brandenburg) — Grundsätze der Beteiligung</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Kindertagesstätte hat ihren Auftrag in enger Zusammenarbeit mit der Familie und anderen Erziehungsberechtigten durchzuführen. Mit anderen Einrichtungen und Diensten sollen sich die Kindertagesstätten zum Wohl der Kinder unter Beachtung des Rechts auf informationelle Selbstbestimmung des Kindes und seiner Erziehungsberechtigten abstimmen. Insbesondere ist der Kinder- und Jugendgesundheitsdienst des Gesundheitsamtes im Rahmen der Gesundheitsvorsorge gemäß § 11 im Einvernehmen mit den Erziehungsberechtigten auf Entwicklungsbeeinträchtigungen des Kindes hinzuweisen. Der Übergang zur Schule und die Betreuung und Förderung schulpflichtiger Kinder soll durch eine an dem Entwicklungsstand der Kinder orientierte Zusammenarbeit mit der Schule erleichtert werden.</w:t>
      </w:r>
    </w:p>
    <w:p>
      <w:r>
        <w:t xml:space="preserve">(2) Die demokratische Erziehung der Kinder setzt die Beteiligung von Eltern und sonstigen Erziehungsberechtigten, Erziehern und Erzieherinnen an allen wesentlichen Entscheidungen der Tagesstätten voraus und verlangt das demokratische Zusammenwirken aller Beteiligten. § 4 Abs. 1 Satz 2 des Achten Buches Sozialgesetzbuch bleibt hiervon unberührt.</w:t>
      </w:r>
    </w:p>
    <w:p>
      <w:r>
        <w:t xml:space="preserve">(3) Eltern mit einer Hör- oder Sprachbehinderung, deren Kinder eine Kindertagesstätte besuchen, haben für die Wahrnehmung ihrer Beteiligungsrechte das Recht, kostenfrei in Deutscher Gebärdensprache mit lautsprachbegleitenden Gebärden oder mit anderen geeigneten Kommunikationshilfen zu kommunizieren. Die erforderlichen Kosten trägt das Land.</w:t>
      </w:r>
    </w:p>
    <w:p>
      <w:r>
        <w:rPr>
          <w:color w:val="555555"/>
          <w:sz w:val="17"/>
        </w:rPr>
        <w:t xml:space="preserve">Zitiervorschlag: § 4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