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KitaG (Brandenburg) — Zuständige Behörde</w:t>
      </w:r>
    </w:p>
    <w:p>
      <w:r>
        <w:rPr>
          <w:color w:val="555555"/>
          <w:sz w:val="18"/>
        </w:rPr>
        <w:t xml:space="preserve">Kindertagesstättengesetz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örtlichen Träger der öffentlichen Jugendhilfe sind für alle Angelegenheiten der Kindertagespflege sachlich zuständig, soweit nicht eine Zuständigkeit des überörtlichen Trägers der Jugendhilfe begründet ist.</w:t>
      </w:r>
    </w:p>
    <w:p>
      <w:r>
        <w:t xml:space="preserve">(2) Die örtliche Zuständigkeit richtet sich nach dem Standort der Räumlichkeiten, in denen die Kindertagespflege erbracht wird. Bei einer eigenständigen Feststellung der personenbezogenen Eignung der Kindertagespflegeperson nach § 29 Absatz 1 Satz 2 richtet sich die örtliche Zuständigkeit nach dem gewöhnlichen Aufenthalt der Kindertagespflegeperson.</w:t>
      </w:r>
    </w:p>
    <w:p>
      <w:r>
        <w:t xml:space="preserve">(3) Kreisangehörige Gemeinden, Ämter und Verbandsgemeinden können sich im Wege eines öffentlich-rechtlichen Vertrages im Sinne des § 12 Absatz 1 Satz 2 verpflichten, die nachfolgenden Aufgaben im Bereich der Kindertagespflege für den örtlichen Träger der öffentlichen Jugendhilfe wahrzunehmen:</w:t>
      </w:r>
    </w:p>
    <w:p>
      <w:r>
        <w:t xml:space="preserve">Vermittlung von Kindern in Angebote der Kindertagespflege,</w:t>
      </w:r>
    </w:p>
    <w:p>
      <w:r>
        <w:t xml:space="preserve">Abrechnung und Auszahlung der Geldleistungen nach § 43 und</w:t>
      </w:r>
    </w:p>
    <w:p>
      <w:r>
        <w:t xml:space="preserve">Festsetzung und Erhebung von individuellen Elternbeiträgen nach § 44.</w:t>
      </w:r>
    </w:p>
    <w:p>
      <w:r>
        <w:t xml:space="preserve">(4) Für die Verfolgung und Ahndung von Ordnungswidrigkeiten nach § 104 Absatz 1 Nummer 1 des Achten Buches Sozialgesetzbuch sind die Landkreise und kreisfreien Städte zuständig.</w:t>
      </w:r>
    </w:p>
    <w:p>
      <w:r>
        <w:rPr>
          <w:color w:val="555555"/>
          <w:sz w:val="17"/>
        </w:rPr>
        <w:t xml:space="preserve">Zitiervorschlag: § 25 KitaG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https://recht.nulegal.eu/gesetze/KitaG/25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KitaG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