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KitaG (Brandenburg) — Finanzierung der Kindertagesbetreuungsangebote</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Kosten der Kindertagesbetreuung werden durch Eigenleistungen des Trägers, durch Elternbeiträge, durch die Gemeinde sowie durch Zuschüsse des örtlichen Trägers der öffentlichen Jugendhilfe gedeckt. Örtlich zuständig für die Gewährung der Zuschüsse nach den Absätzen 2 und 3 ist jeweils die Gebietskörperschaft, in deren Zuständigkeitsbereich die Einrichtung gelegen ist. Erfolgt eine Unterbringung grundsätzlich oder in ihrem zeitlichen oder qualitativen Umfang aufgrund der §§ 27, 35 a des Achten Buches Sozialgesetzbuch oder der §§ 53, 54 des Zwölften Buches Sozialgesetzbuch, so trägt der nach diesen Vorschriften Verpflichtete die hierdurch entstehenden Mehrkosten. Einrichtungen, die nicht die Voraussetzungen dieses Gesetzes erfüllen oder die nicht grundsätzlich allen Kindern offen stehen, können von der Finanzierung ganz oder teilweise ausgeschlossen werden.</w:t>
      </w:r>
    </w:p>
    <w:p>
      <w:r>
        <w:t xml:space="preserve">(2) Der örtliche Träger der öffentlichen Jugendhilfe gewährt dem Träger der Kindertagesstätte einen Zuschuss zu den Kosten des notwendigen pädagogischen Personals der Einrichtung, das zur Erfüllung der Verpflichtungen gemäß § 1 erforderlich ist. Der Zuschuss beträgt 90,3 Prozent dieser Kosten für jedes betreute Kind im Alter bis zum vollendeten dritten Lebensjahr, 87,6 Prozent dieser Kosten für jedes betreute Kind vom vollendeten dritten Lebensjahr bis zur Einschulung und 84 Prozent dieser Kosten für jedes betreute Kind im Grundschulalter. Dieser Zuschuss wird höchstens für die Anzahl des tatsächlich beschäftigten pädagogischen Personals gewährt. Bemessungsgröße sind die Durchschnittssätze der jeweils gültigen Vergütungsregelung. Zusätzlich wird ein pauschalierter Zuschuss für die Sprachstandsfeststellung und Sprachförderung gemäß § 3 Abs. 1 Satz 6 und 7 gewährt, der sich an der Zahl der Kinder im Alter vom vollendeten dritten Lebensjahr bis zur Einschulung orientiert. Der örtliche Träger der öffentlichen Jugendhilfe kann diesen zusätzlichen Zuschuss hiervon abweichend insbesondere nach sozialen Kriterien bemessen. Bis zum 31. Juli 2018 beträgt der Prozentsatz nach Satz 2 für Kinder vom vollendeten dritten Lebensjahr bis zur Einschulung 85,8 Prozent.</w:t>
      </w:r>
    </w:p>
    <w:p>
      <w:r>
        <w:t xml:space="preserve">(3) Die Gemeinde stellt dem Träger einer gemäß § 12 Abs. 3 Satz 2 erforderlichen Kindertagesstätte das Grundstück einschließlich der Gebäude zur Verfügung und trägt die bei sparsamer Betriebsführung notwendigen Bewirtschaftungs- und Erhaltungskosten für Gebäude und Grundstücke. Zusätzlich soll die Gemeinde für den Träger einer gemäß § 12 Absatz 3 Satz 2 erforderlichen Kindertagesstätte, der auch bei sparsamer Betriebsführung und nach Ausschöpfung aller zumutbaren Einnahmemöglichkeiten aus dem Betrieb der Kindertagesstätte die Einrichtung nicht dem Gesetz entsprechend betreiben kann, den Zuschuss erhöhen. Die Verpflichtung nach Satz 1 wird durch den Ausgleich der Einnahmeausfälle infolge der Befreiung von Elternbeiträgen gemäß §§ 17a und 17b nicht berührt.</w:t>
      </w:r>
    </w:p>
    <w:p>
      <w:r>
        <w:t xml:space="preserve">(4) (aufgehoben)</w:t>
      </w:r>
    </w:p>
    <w:p>
      <w:r>
        <w:t xml:space="preserve">(5) Für Kinder, die aufgrund des Wunsch- und Wahlrechts der Leistungsberechtigten nach § 5 des Achten Buches des Sozialgesetzbuches in Kindertagesstätten außerhalb des eigenen Wohnorts aufgenommen werden, hat die Wohnortgemeinde auf Verlangen der aufnehmenden Gemeinde einen angemessenen Kostenausgleich zu gewähren. Gleiches gilt für den Kostenausgleich zwischen Gemeindeverbänden.</w:t>
      </w:r>
    </w:p>
    <w:p>
      <w:r>
        <w:t xml:space="preserve">(6) Das Land beteiligt sich an den Kosten der Kindertagesbetreuung durch einen zweckgebundenen Zuschuss an die örtlichen Träger der öffentlichen Jugendhilfe. Im Jahr 2014 stellt das Land den Betrag von 174 165 000 Euro zweckgebunden zur Finanzierung der Kindertagesbetreuung zur Verfügung. Für die Verteilung dieses Betrages werden die Zahlen der Kinder im Alter bis zur Vollendung des zwölften Lebensjahres gemäß der amtlichen Statistik des Amtes für Statistik Berlin-Brandenburg zum Stichtag 31. Dezember des jeweils vorletzten Jahres angesetzt. Zusätzlich stellt das Land im Jahr 2025 zweckgebunden 5 953 000 Euro zum Ausgleich der Aufgabe gemäß § 3 Absatz 1 Satz 6 und 7 zur Verfügung. Dieser Betrag wird hälftig verteilt nach der Zahl der Kinder bis zum vollendeten sechsten Lebensjahr gemäß der amtlichen Statistik des Amtes für Statistik Berlin-Brandenburg zum Stichtag 31. Dezember des jeweils vorletzten Jahres sowie der bis zum 1. November an die oberste Landesjugendbehörde gemeldeten Zahl der vom öffentlichen Gesundheitsdienst im Rahmen der Untersuchungen zur Schulfähigkeit ausgewiesenen Kinder mit niedrigem Sozialstatus des jeweils letzten Jahres. Diese Landeszuschüsse werden im Zwei-Jahres-Rhythmus, erstmalig im Jahr 2015, der Kinderzahl und der Personalkostenentwicklung sowie dem Umfang des Tagesbetreuungsangebotes angepasst. Dem Land ist die zweckgemäße Verwendung der Mittel durch den örtlichen Träger der öffentlichen Jugendhilfe nachzuweisen. Liegen bis zum 1. November die für die Verteilung des Betrages nach Satz 5 erforderlichen Kinderzahlen nicht oder nicht vollständig vor, kann die oberste Landesjugendbehörde die Verteilung des Betrages auf Grundlage der durchschnittlichen Kinderzahlen der vergangenen zwei Jahre vornehmen.</w:t>
      </w:r>
    </w:p>
    <w:p>
      <w:r>
        <w:rPr>
          <w:color w:val="555555"/>
          <w:sz w:val="17"/>
        </w:rPr>
        <w:t xml:space="preserve">Zitiervorschlag: § 16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