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KitaFinHG — Höhe und Aufteilung der Programmkosten</w:t>
      </w:r>
    </w:p>
    <w:p>
      <w:r>
        <w:rPr>
          <w:color w:val="555555"/>
          <w:sz w:val="18"/>
        </w:rPr>
        <w:t xml:space="preserve">Gesetz über Finanzhilfen des Bundes zum Ausbau der Tagesbetreuung für Kinder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Mittel des Bundessondervermögens in Höhe von 550 Millionen Euro werden entsprechend der Anzahl der Kinder unter drei Jahren wie folgt bereitgestellt:</w:t>
      </w:r>
    </w:p>
    <w:p>
      <w:r>
        <w:rPr>
          <w:rFonts w:ascii="Courier New" w:hAnsi="Courier New"/>
          <w:sz w:val="17"/>
        </w:rPr>
        <w:t xml:space="preserve">Land    Verfügungsrahmen(Angaben in Euro)</w:t>
      </w:r>
    </w:p>
    <w:p>
      <w:r>
        <w:rPr>
          <w:rFonts w:ascii="Courier New" w:hAnsi="Courier New"/>
          <w:sz w:val="17"/>
        </w:rPr>
        <w:t xml:space="preserve">Baden-Württemberg    73 762 468</w:t>
      </w:r>
    </w:p>
    <w:p>
      <w:r>
        <w:rPr>
          <w:rFonts w:ascii="Courier New" w:hAnsi="Courier New"/>
          <w:sz w:val="17"/>
        </w:rPr>
        <w:t xml:space="preserve">Bayern    86 968 023</w:t>
      </w:r>
    </w:p>
    <w:p>
      <w:r>
        <w:rPr>
          <w:rFonts w:ascii="Courier New" w:hAnsi="Courier New"/>
          <w:sz w:val="17"/>
        </w:rPr>
        <w:t xml:space="preserve">Berlin    27 161 398</w:t>
      </w:r>
    </w:p>
    <w:p>
      <w:r>
        <w:rPr>
          <w:rFonts w:ascii="Courier New" w:hAnsi="Courier New"/>
          <w:sz w:val="17"/>
        </w:rPr>
        <w:t xml:space="preserve">Brandenburg    15 597 452</w:t>
      </w:r>
    </w:p>
    <w:p>
      <w:r>
        <w:rPr>
          <w:rFonts w:ascii="Courier New" w:hAnsi="Courier New"/>
          <w:sz w:val="17"/>
        </w:rPr>
        <w:t xml:space="preserve">Bremen    4 397 979</w:t>
      </w:r>
    </w:p>
    <w:p>
      <w:r>
        <w:rPr>
          <w:rFonts w:ascii="Courier New" w:hAnsi="Courier New"/>
          <w:sz w:val="17"/>
        </w:rPr>
        <w:t xml:space="preserve">Hamburg    13 599 476</w:t>
      </w:r>
    </w:p>
    <w:p>
      <w:r>
        <w:rPr>
          <w:rFonts w:ascii="Courier New" w:hAnsi="Courier New"/>
          <w:sz w:val="17"/>
        </w:rPr>
        <w:t xml:space="preserve">Hessen    42 262 801</w:t>
      </w:r>
    </w:p>
    <w:p>
      <w:r>
        <w:rPr>
          <w:rFonts w:ascii="Courier New" w:hAnsi="Courier New"/>
          <w:sz w:val="17"/>
        </w:rPr>
        <w:t xml:space="preserve">Mecklenburg-Vorpommern    10 538 885</w:t>
      </w:r>
    </w:p>
    <w:p>
      <w:r>
        <w:rPr>
          <w:rFonts w:ascii="Courier New" w:hAnsi="Courier New"/>
          <w:sz w:val="17"/>
        </w:rPr>
        <w:t xml:space="preserve">Niedersachsen    50 994 727</w:t>
      </w:r>
    </w:p>
    <w:p>
      <w:r>
        <w:rPr>
          <w:rFonts w:ascii="Courier New" w:hAnsi="Courier New"/>
          <w:sz w:val="17"/>
        </w:rPr>
        <w:t xml:space="preserve">Nordrhein-Westfalen    118 631 959</w:t>
      </w:r>
    </w:p>
    <w:p>
      <w:r>
        <w:rPr>
          <w:rFonts w:ascii="Courier New" w:hAnsi="Courier New"/>
          <w:sz w:val="17"/>
        </w:rPr>
        <w:t xml:space="preserve">Rheinland-Pfalz    25 861 025</w:t>
      </w:r>
    </w:p>
    <w:p>
      <w:r>
        <w:rPr>
          <w:rFonts w:ascii="Courier New" w:hAnsi="Courier New"/>
          <w:sz w:val="17"/>
        </w:rPr>
        <w:t xml:space="preserve">Saarland    5 701 054</w:t>
      </w:r>
    </w:p>
    <w:p>
      <w:r>
        <w:rPr>
          <w:rFonts w:ascii="Courier New" w:hAnsi="Courier New"/>
          <w:sz w:val="17"/>
        </w:rPr>
        <w:t xml:space="preserve">Sachsen    28 322 629</w:t>
      </w:r>
    </w:p>
    <w:p>
      <w:r>
        <w:rPr>
          <w:rFonts w:ascii="Courier New" w:hAnsi="Courier New"/>
          <w:sz w:val="17"/>
        </w:rPr>
        <w:t xml:space="preserve">Sachsen-Anhalt    13 843 178</w:t>
      </w:r>
    </w:p>
    <w:p>
      <w:r>
        <w:rPr>
          <w:rFonts w:ascii="Courier New" w:hAnsi="Courier New"/>
          <w:sz w:val="17"/>
        </w:rPr>
        <w:t xml:space="preserve">Schleswig-Holstein    18 194 686</w:t>
      </w:r>
    </w:p>
    <w:p>
      <w:r>
        <w:rPr>
          <w:rFonts w:ascii="Courier New" w:hAnsi="Courier New"/>
          <w:sz w:val="17"/>
        </w:rPr>
        <w:t xml:space="preserve">Thüringen    14 162 260</w:t>
      </w:r>
    </w:p>
    <w:p>
      <w:r>
        <w:rPr>
          <w:rFonts w:ascii="Courier New" w:hAnsi="Courier New"/>
          <w:sz w:val="17"/>
        </w:rPr>
        <w:t xml:space="preserve">(Summe: Deutschland)    550 000 000</w:t>
      </w:r>
    </w:p>
    <w:p>
      <w:r>
        <w:t xml:space="preserve">Die diesbezüglichen Jahresbeträge gemäß § 4a Absatz 2 des Kinderbetreuungsfinanzierungsgesetzes verteilen sich entsprechend.</w:t>
      </w:r>
    </w:p>
    <w:p>
      <w:r>
        <w:t xml:space="preserve">(2) Der Bundesanteil ist bis zu 90 Prozent der zuwendungsfähigen Kosten für Investitionen zulässig.</w:t>
      </w:r>
    </w:p>
    <w:p>
      <w:r>
        <w:rPr>
          <w:color w:val="555555"/>
          <w:sz w:val="17"/>
        </w:rPr>
        <w:t xml:space="preserve">Zitiervorschlag: § 13 KitaFinHG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https://recht.nulegal.eu/gesetze/KitaFinHG/13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