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KitaEBV (Brandenburg) — Unterstützung durch das Land</w:t>
      </w:r>
    </w:p>
    <w:p>
      <w:r>
        <w:rPr>
          <w:color w:val="555555"/>
          <w:sz w:val="18"/>
        </w:rPr>
        <w:t xml:space="preserve">Kitaelternbeiratsverordnung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oberste Landesjugendbehörde stellt dem Landeskitaelternbeirat die zur Wahrnehmung seiner Aufgaben nach § 6a Absatz 4 des Kindertagesstättengesetzes erforderlichen</w:t>
      </w:r>
    </w:p>
    <w:p>
      <w:r>
        <w:t xml:space="preserve">Räume,</w:t>
      </w:r>
    </w:p>
    <w:p>
      <w:r>
        <w:t xml:space="preserve">Sachmittel und</w:t>
      </w:r>
    </w:p>
    <w:p>
      <w:r>
        <w:t xml:space="preserve">Verwaltungsmittel, insbesondere für einen Internetauftritt sowie für ein E-Mailfunktionspostfach</w:t>
      </w:r>
    </w:p>
    <w:p>
      <w:r>
        <w:t xml:space="preserve">bereit. Die Bereitstellung erfolgt als Verwaltungs- und Sachleistung, soweit sich aus den nachfolgenden Bestimmungen nichts anderes ergibt.</w:t>
      </w:r>
    </w:p>
    <w:p>
      <w:r>
        <w:t xml:space="preserve">(2) Die Mitglieder des Landeskitaelternbeirates erhalten für die mit ihrer Tätigkeit im Landeskitaelternbeirat verbundenen Aufwendungen eine angemessene Entschädigung, wenn ihnen nicht eine Entschädigung nach anderen Rechtsvorschriften gewährt wird oder zusteht.</w:t>
      </w:r>
    </w:p>
    <w:p>
      <w:r>
        <w:t xml:space="preserve">(3) Aufwendungen im Sinne des Absatzes 2 sind Fahrtkosten, Wegstreckenentschädigungen, Übernachtungsgeld, Nebenkosten und die Kosten für Verpflegungsmehraufwendungen. Sie werden erstattet für die Teilnahme an</w:t>
      </w:r>
    </w:p>
    <w:p>
      <w:r>
        <w:t xml:space="preserve">Beratungen des Landeskitaelternbeirates,</w:t>
      </w:r>
    </w:p>
    <w:p>
      <w:r>
        <w:t xml:space="preserve">Beratungen des Vorstands des Landeskitaelternbeirates,</w:t>
      </w:r>
    </w:p>
    <w:p>
      <w:r>
        <w:t xml:space="preserve">Beratungen und Anhörungen auf Einladung der obersten Landesjugendbehörde.</w:t>
      </w:r>
    </w:p>
    <w:p>
      <w:r>
        <w:t xml:space="preserve">(4) Nimmt ein stellvertretendes Mitglied neben dem zu vertretenden Mitglied an einer Beratung nach Absatz 3 Satz 2 Nummer 1 oder Nummer 2 teil, kann dem stellvertretenden Mitglied die Aufwandsentschädigung gewährt werden, wenn die Vertretung in mindestens einem Tagesordnungspunkt notwendig war. Über die Notwendigkeit entscheidet dieoberste Landesjugendbehörde.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KitaEBV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https://recht.nulegal.eu/gesetze/KitaEBV/7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