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KirchenberufeV — Inkrafttreten</w:t>
      </w:r>
    </w:p>
    <w:p>
      <w:r>
        <w:rPr>
          <w:color w:val="555555"/>
          <w:sz w:val="18"/>
        </w:rPr>
        <w:t xml:space="preserve">Verordnung über die Ausbildungsförderung für den Besuch von Ausbildungsstätten für kirchliche Berufe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1. Oktober 1971 in Kraft.</w:t>
      </w:r>
    </w:p>
    <w:p>
      <w:r>
        <w:rPr>
          <w:color w:val="555555"/>
          <w:sz w:val="17"/>
        </w:rPr>
        <w:t xml:space="preserve">Zitiervorschlag: § 4 KirchenberufeV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https://recht.nulegal.eu/gesetze/KirchenberufeV/4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