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KirchStG (Bayern) — Bemessungsgrundlage bei konfessionsverschiedener und glaubensverschiedener Ehe</w:t>
      </w:r>
    </w:p>
    <w:p>
      <w:r>
        <w:rPr>
          <w:color w:val="555555"/>
          <w:sz w:val="18"/>
        </w:rPr>
        <w:t xml:space="preserve">Kirchensteuergesetz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Gehören Ehegatten verschiedenen umlageerhebenden Gemeinschaften an (konfessionsverschiedene Ehe), so wird die Umlage</w:t>
      </w:r>
    </w:p>
    <w:p>
      <w:r>
        <w:t xml:space="preserve">1. in den Fällen der Einzelveranlagung zur Einkommensteuer aus der nach Art. 8 Abs. 2 ermittelten Einkommensteuer jedes Ehegatten,</w:t>
      </w:r>
    </w:p>
    <w:p>
      <w:r>
        <w:t xml:space="preserve">2. in den Fällen der Zusammenveranlagung zur Einkommensteuer für jede der beteiligten Gemeinschaften aus dem Teil der gemeinsamen nach Art. 8 Abs. 2 ermittelten Einkommensteuer erhoben, die auf ihn entfällt. Zur Feststellung des Anteils ist die für die Ehegatten veranlagte, gemeinsame, nach Art. 8 Abs. 2 ermittelte Einkommensteuer im Verhältnis der Summe der Einkünfte eines jeden Ehegatten aufzuteilen; § 51a Abs. 2 Sätze 2 und 3 EStG finden entsprechende Anwendung. Soweit die Einkommensteuer mit dem Steuersatz nach § 32d Abs. 1 EStG ermittelt wird, ist sie zur Berechnung der Umlage der Einkommensteuer dem Ehegatten zuzurechnen, der Gläubiger der Kapitaleinkünfte ist; bei gemeinschaftlicher Beteiligung beider Ehegatten an den Kapitaleinkünften erfolgt die Zurechnung nach dem Verhältnis der Beteiligung.</w:t>
      </w:r>
    </w:p>
    <w:p>
      <w:r>
        <w:t xml:space="preserve">(2) Gehört ein Ehegatte keiner umlageerhebenden Gemeinschaft an (glaubensverschiedene Ehe), so wird die Umlage</w:t>
      </w:r>
    </w:p>
    <w:p>
      <w:r>
        <w:t xml:space="preserve">1. in den Fällen der Einzelveranlagung zur Einkommensteuer aus der nach Art. 8 Abs. 2 ermittelten Einkommensteuer des umlagepflichtigen Ehegatten,</w:t>
      </w:r>
    </w:p>
    <w:p>
      <w:r>
        <w:t xml:space="preserve">2. in den Fällen der Zusammenveranlagung zur Einkommensteuer für den umlagepflichtigen Ehegatten aus dem Teil der gemeinsamen nach Art. 8 Abs. 2 ermittelten Einkommensteuer erhoben, der auf diesen Ehegatten entfällt. Abs. 1 Nr. 2 Sätze 2 und 3 gelten entsprechend.</w:t>
      </w:r>
    </w:p>
    <w:p>
      <w:r>
        <w:rPr>
          <w:color w:val="555555"/>
          <w:sz w:val="17"/>
        </w:rPr>
        <w:t xml:space="preserve">Zitiervorschlag: Art 9 KirchStG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https://recht.nulegal.eu/gesetze/KirchStG/9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