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KirchStG (Bayern) — Steuerverbände, Zweckverbände und Anstalten des öffentlichen Rechts</w:t>
      </w:r>
    </w:p>
    <w:p>
      <w:r>
        <w:rPr>
          <w:color w:val="555555"/>
          <w:sz w:val="18"/>
        </w:rPr>
        <w:t xml:space="preserve">Kirchensteuergesetz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Gemeinschaftliche Steuerverbände sind die in Art. 1 genannten Gemeinschaften. Als gemeinschaftlicher Steuerverband gelten für die Römisch-Katholische Kirche die Diözese und für das israelitische Bekenntnis der Landesverband der Israelitischen Kultusgemeinden in Bayern.</w:t>
      </w:r>
    </w:p>
    <w:p>
      <w:r>
        <w:t xml:space="preserve">(2) Gemeindliche Steuerverbände sind – soweit Körperschaften des öffentlichen Rechts – die Kirchengemeinden (Pfarr-, Mutter- und Tochtergemeinden), die Religionsgemeinden und die von weltanschaulichen Gemeinschaften eingerichteten örtlichen Verbände. Die Gesamtkirchengemeinden gelten an Stelle der beteiligten Pfarr-, Mutter- und Tochtergemeinden als Steuerverbände.</w:t>
      </w:r>
    </w:p>
    <w:p>
      <w:r>
        <w:t xml:space="preserve">(3) Auf Antrag der beteiligten gemeinschaftlichen Steuerverbände verleiht oder entzieht das Staatsministerium für Unterricht und Kultus die Eigenschaft</w:t>
      </w:r>
    </w:p>
    <w:p>
      <w:r>
        <w:t xml:space="preserve">1. einer Körperschaft des öffentlichen Rechts an</w:t>
      </w:r>
    </w:p>
    <w:p>
      <w:r>
        <w:t xml:space="preserve">a) Gemeinden und örtliche Verbände im Sinn des Abs. 2,</w:t>
      </w:r>
    </w:p>
    <w:p>
      <w:r>
        <w:t xml:space="preserve">b) Zweckverbände der Kirchen, Religionsgemeinschaften und weltanschaulichen Gemeinschaften, wenn alle Mitglieder Körperschaften des öffentlichen Rechts sind,</w:t>
      </w:r>
    </w:p>
    <w:p>
      <w:r>
        <w:t xml:space="preserve">2. einer Anstalt des öffentlichen Rechts an Anstalten, die von einem gemeinschaftlichen Steuerverband errichtet werden.</w:t>
      </w:r>
    </w:p>
    <w:p>
      <w:r>
        <w:rPr>
          <w:color w:val="555555"/>
          <w:sz w:val="17"/>
        </w:rPr>
        <w:t xml:space="preserve">Zitiervorschlag: Art 2 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https://recht.nulegal.eu/gesetze/KirchStG/2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