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KiStGDV (Nordrhein-Westfalen) — Steuersätze</w:t>
      </w:r>
    </w:p>
    <w:p>
      <w:r>
        <w:rPr>
          <w:color w:val="555555"/>
          <w:sz w:val="18"/>
        </w:rPr>
        <w:t xml:space="preserve">Kirchensteuergesetzdurchführungsverordnung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den Kirchen- und Kultussteuerbeschlüssen sind die jeweiligen Steuersätze festzusetzen.</w:t>
      </w:r>
    </w:p>
    <w:p>
      <w:r>
        <w:rPr>
          <w:color w:val="555555"/>
          <w:sz w:val="17"/>
        </w:rPr>
        <w:t xml:space="preserve">Zitiervorschlag: § 7 KiStGDV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https://recht.nulegal.eu/gesetze/KiStGDV/7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