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KiStGDV (Nordrhein-Westfalen) — Inkrafttreten</w:t>
      </w:r>
    </w:p>
    <w:p>
      <w:r>
        <w:rPr>
          <w:color w:val="555555"/>
          <w:sz w:val="18"/>
        </w:rPr>
        <w:t xml:space="preserve">Kirchensteuergesetzdurchführungsverordnung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2009 in Kraft.</w:t>
      </w:r>
    </w:p>
    <w:p>
      <w:r>
        <w:t xml:space="preserve">Mit Inkrafttreten dieser Verordnung treten</w:t>
      </w:r>
    </w:p>
    <w:p>
      <w:r>
        <w:t xml:space="preserve">a) die Verordnung zur Durchführung des Gesetzes über die Erhebung von Kirchensteuern im Land Nordrhein-Westfalen vom 27. Dezember 1962 (GV. NRW. 1963 S. 52),</w:t>
      </w:r>
    </w:p>
    <w:p>
      <w:r>
        <w:t xml:space="preserve">b) die zweite Verordnung zur Durchführung des Gesetzes über die Erhebung von Kirchensteuern im Land Nordrhein-Westfalen vom 29. Juli 1964 (GV. NRW. S. 289),</w:t>
      </w:r>
    </w:p>
    <w:p>
      <w:r>
        <w:t xml:space="preserve">c) die dritte Verordnung zur Durchführung des Gesetzes über die Erhebung von Kirchensteuern im Land Nordrhein-Westfalen vom 29. Oktober 1968 (GV. NRW. S. 339),</w:t>
      </w:r>
    </w:p>
    <w:p>
      <w:r>
        <w:t xml:space="preserve">d) die vierte Verordnung zur Durchführung des Gesetzes über die Erhebung von Kirchensteuern im Land Nordrhein-Westfalen vom 12. Juli 2001 (GV. NRW. S. 558) und</w:t>
      </w:r>
    </w:p>
    <w:p>
      <w:r>
        <w:t xml:space="preserve">e) die fünfte Verordnung zur Durchführung des Gesetzes über die Erhebung von Kirchensteuern im Land Nordrhein-Westfalen vom 9. Februar 2004 (GV. NRW. S. 122)</w:t>
      </w:r>
    </w:p>
    <w:p>
      <w:r>
        <w:t xml:space="preserve">außer Kraft und werden mit Ablauf des 31. Dezember 2008 aufgehoben.</w:t>
      </w:r>
    </w:p>
    <w:p>
      <w:r>
        <w:t xml:space="preserve">Die Verordnung wird erlassen</w:t>
      </w:r>
    </w:p>
    <w:p>
      <w:r>
        <w:t xml:space="preserve">a) von dem Ministerpräsidenten und dem Finanzministerium gemeinsam aufgrund des § 18 Abs. 1 des Kirchensteuergesetzes in der Fassung der Bekanntmachung vom 22. April 1975 (GV. NRW. S. 438), zuletzt geändert durch Gesetz vom 6. März 2001 (GV. NRW. S. 103)</w:t>
      </w:r>
    </w:p>
    <w:p>
      <w:r>
        <w:t xml:space="preserve">b) und vom Finanzministerium aufgrund des § 18 Abs. 2 Satz 1 des Gesetzes soweit gesetzlich vorgeschrieben, im Benehmen mit</w:t>
      </w:r>
    </w:p>
    <w:p>
      <w:r>
        <w:t xml:space="preserve">- den Diözesen der Katholischen Kirche,</w:t>
      </w:r>
    </w:p>
    <w:p>
      <w:r>
        <w:t xml:space="preserve">- den Evangelischen Landeskirchen im Land Nordrhein-Westfalen,</w:t>
      </w:r>
    </w:p>
    <w:p>
      <w:r>
        <w:t xml:space="preserve">- dem Katholischen Bistum der Alt-Katholiken in Deutschland,</w:t>
      </w:r>
    </w:p>
    <w:p>
      <w:r>
        <w:t xml:space="preserve">- den Landesverbänden der jüdischen Kultusgemeinden von Nordrhein und Westfalen sowie der Synagogengemeinde Köln.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rPr>
          <w:color w:val="555555"/>
          <w:sz w:val="17"/>
        </w:rPr>
        <w:t xml:space="preserve">Zitiervorschlag: § 10 KiStGDV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https://recht.nulegal.eu/gesetze/KiStGDV/10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