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KiQuTG — Maßnahmen zur Weiterentwicklung der Qualität und zur Verbesserung der Teilhabe in der Kindertagesbetreuung</w:t>
      </w:r>
    </w:p>
    <w:p>
      <w:r>
        <w:rPr>
          <w:color w:val="555555"/>
          <w:sz w:val="18"/>
        </w:rPr>
        <w:t xml:space="preserve">KiTa-Qualitäts- und -Teilhabeverbesserungsgesetz</w:t>
      </w:r>
    </w:p>
    <w:p>
      <w:r>
        <w:rPr>
          <w:color w:val="555555"/>
          <w:sz w:val="18"/>
        </w:rPr>
        <w:t xml:space="preserve">Stand: 01.01.2025 (konsolidierte Textfassung, kein amtliches Inkrafttretensdatum)</w:t>
      </w:r>
    </w:p>
    <w:p>
      <w:r>
        <w:t xml:space="preserve">(1) Maßnahmen zur Weiterentwicklung der Qualität und zur Verbesserung der Teilhabe in der Kindertagesbetreuung werden auf folgenden Handlungsfeldern ergriffen:</w:t>
      </w:r>
    </w:p>
    <w:p>
      <w:pPr>
        <w:ind w:left="420"/>
      </w:pPr>
      <w:r>
        <w:t xml:space="preserve">1. ein bedarfsgerechtes Bildungs-, Betreuungs- und Erziehungsangebot in der Kindertagesbetreuung schaffen, welches auf einer datenbasierten, rechtzeitigen und kontinuierlichen Bedarfsplanung beruht und insbesondere die Ermöglichung einer inklusiven Förderung aller Kinder sowie die bedarfsgerechte Ausweitung der Öffnungszeiten umfasst,</w:t>
      </w:r>
    </w:p>
    <w:p>
      <w:pPr>
        <w:ind w:left="420"/>
      </w:pPr>
      <w:r>
        <w:t xml:space="preserve">2. einen guten Fachkraft-Kind-Schlüssel in Tageseinrichtungen, insbesondere durch eine angemessene Berücksichtigung von Ausfallzeiten oder von Zeiten für mittelbare pädagogische Arbeit, sicherstellen,</w:t>
      </w:r>
    </w:p>
    <w:p>
      <w:pPr>
        <w:ind w:left="420"/>
      </w:pPr>
      <w:r>
        <w:t xml:space="preserve">3. zur Gewinnung und Sicherung qualifizierter Fachkräfte in der Kindertagesbetreuung beitragen,</w:t>
      </w:r>
    </w:p>
    <w:p>
      <w:pPr>
        <w:ind w:left="420"/>
      </w:pPr>
      <w:r>
        <w:t xml:space="preserve">4. die Leitungen der Tageseinrichtungen stärken,</w:t>
      </w:r>
    </w:p>
    <w:p>
      <w:pPr>
        <w:ind w:left="420"/>
      </w:pPr>
      <w:r>
        <w:t xml:space="preserve">5. eine bedarfsgerechte, ausgewogene und nachhaltige Verpflegung entsprechend fachlich anerkannten Qualitätsstandards und ausreichende Bewegung sicherstellen,</w:t>
      </w:r>
    </w:p>
    <w:p>
      <w:pPr>
        <w:ind w:left="420"/>
      </w:pPr>
      <w:r>
        <w:t xml:space="preserve">6. die sprachliche Bildung von Kindern in Kindertagesbetreuung, insbesondere von Kindern in herausfordernden Lebenslagen, fördern oder</w:t>
      </w:r>
    </w:p>
    <w:p>
      <w:pPr>
        <w:ind w:left="420"/>
      </w:pPr>
      <w:r>
        <w:t xml:space="preserve">7. die Kindertagespflege (§ 22 Absatz 1 Satz 2 des Achten Buches Sozialgesetzbuch) stärken.</w:t>
      </w:r>
    </w:p>
    <w:p>
      <w:r>
        <w:t xml:space="preserve">Dabei ist mindestens jeweils eine Maßnahme in den Handlungsfeldern gemäß Satz 1 Nummer 3 und 6 zu ergreifen.</w:t>
      </w:r>
    </w:p>
    <w:p>
      <w:r>
        <w:t xml:space="preserve">(2) Maßnahmen, die bis zum Ablauf des 31. Dezember 2024 Gegenstand von Verträgen nach § 4 waren und nicht von den Handlungsfeldern nach Absatz 1 Satz 1 erfasst sind, können noch bis zum 31. Dezember 2025 fortgeführt werden.</w:t>
      </w:r>
    </w:p>
    <w:p>
      <w:r>
        <w:rPr>
          <w:color w:val="555555"/>
          <w:sz w:val="17"/>
        </w:rPr>
        <w:t xml:space="preserve">Zitiervorschlag: § 2 KiQuTG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https://recht.nulegal.eu/gesetze/KiQuTG/2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