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KiAusV (Brandenburg)</w:t>
      </w:r>
    </w:p>
    <w:p>
      <w:r>
        <w:rPr>
          <w:color w:val="555555"/>
          <w:sz w:val="18"/>
        </w:rPr>
        <w:t xml:space="preserve">Kirchenaustrittsverordnung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Urkundsbeamte der Geschäftsstelle hat dem Ausgetretenen</w:t>
      </w:r>
    </w:p>
    <w:p>
      <w:r>
        <w:t xml:space="preserve">unverzüglich nach Abgabe der Austrittserklärung eine</w:t>
      </w:r>
    </w:p>
    <w:p>
      <w:r>
        <w:t xml:space="preserve">Austrittsbescheinigung zu erteilen. In der Bescheinigung ist anzugeben, wann</w:t>
      </w:r>
    </w:p>
    <w:p>
      <w:r>
        <w:t xml:space="preserve">die Austrittserklärung wirksam geworden ist.</w:t>
      </w:r>
    </w:p>
    <w:p>
      <w:r>
        <w:t xml:space="preserve">(2) Der Urkundsbeamte der Geschäftsstelle hat die Kirche, die</w:t>
      </w:r>
    </w:p>
    <w:p>
      <w:r>
        <w:t xml:space="preserve">Religionsgemeinschaft oder Weltanschauungsvereinigung unverzüglich durch</w:t>
      </w:r>
    </w:p>
    <w:p>
      <w:r>
        <w:t xml:space="preserve">Übersendung einer beglaubigten Abschrift der Austrittserklärung zu</w:t>
      </w:r>
    </w:p>
    <w:p>
      <w:r>
        <w:t xml:space="preserve">unterrichten. Außerdem hat er den Austritt der für die Wohnung des</w:t>
      </w:r>
    </w:p>
    <w:p>
      <w:r>
        <w:t xml:space="preserve">Ausgetretenen zuständigen Meldebehörde mitzuteilen.</w:t>
      </w:r>
    </w:p>
    <w:p>
      <w:r>
        <w:rPr>
          <w:color w:val="555555"/>
          <w:sz w:val="17"/>
        </w:rPr>
        <w:t xml:space="preserve">Zitiervorschlag: § 5 KiAusV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https://recht.nulegal.eu/gesetze/KiAusV/5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