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KhWbAusbV — Prüfungsbereich Verarbeiten von Roh- und Hilfsstoffen</w:t>
      </w:r>
    </w:p>
    <w:p>
      <w:r>
        <w:rPr>
          <w:color w:val="555555"/>
          <w:sz w:val="18"/>
        </w:rPr>
        <w:t xml:space="preserve">Kerzenhersteller- und Wachsbildnerausbildungsverordnung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Verarbeiten von Roh- und Hilfsstoffen soll der Prüfling nachweisen, dass er in der Lage ist,</w:t>
      </w:r>
    </w:p>
    <w:p>
      <w:pPr>
        <w:ind w:left="420"/>
      </w:pPr>
      <w:r>
        <w:t xml:space="preserve">1. Roh- und Hilfsstoffe auszuwählen,</w:t>
      </w:r>
    </w:p>
    <w:p>
      <w:pPr>
        <w:ind w:left="420"/>
      </w:pPr>
      <w:r>
        <w:t xml:space="preserve">2. Halbfabrikate manuell herzustellen und zu bearbeiten,</w:t>
      </w:r>
    </w:p>
    <w:p>
      <w:pPr>
        <w:ind w:left="420"/>
      </w:pPr>
      <w:r>
        <w:t xml:space="preserve">3. Halbfabrikate maschinell herzustellen und zu bearbeiten,</w:t>
      </w:r>
    </w:p>
    <w:p>
      <w:pPr>
        <w:ind w:left="420"/>
      </w:pPr>
      <w:r>
        <w:t xml:space="preserve">4. einteilige Silikonformen anzufertigen,</w:t>
      </w:r>
    </w:p>
    <w:p>
      <w:pPr>
        <w:ind w:left="420"/>
      </w:pPr>
      <w:r>
        <w:t xml:space="preserve">5. Farbmittel zu verarbeiten,</w:t>
      </w:r>
    </w:p>
    <w:p>
      <w:pPr>
        <w:ind w:left="420"/>
      </w:pPr>
      <w:r>
        <w:t xml:space="preserve">6. betriebliche Vorgaben umzusetzen sowie betriebliche Rahmenbedingungen zu beachten,</w:t>
      </w:r>
    </w:p>
    <w:p>
      <w:pPr>
        <w:ind w:left="420"/>
      </w:pPr>
      <w:r>
        <w:t xml:space="preserve">7. Arbeitszusammenhänge zu erkennen sowie Arbeitsmittel und -abläufe festzulegen und</w:t>
      </w:r>
    </w:p>
    <w:p>
      <w:pPr>
        <w:ind w:left="420"/>
      </w:pPr>
      <w:r>
        <w:t xml:space="preserve">8. Maßnahmen zur Qualitätssicherung, zur Arbeitssicherheit, zum Gesundheitsschutz, zum Brandschutz, zum Umweltschutz und zur Wirtschaftlichkeit zu ergreifen.</w:t>
      </w:r>
    </w:p>
    <w:p>
      <w:r>
        <w:t xml:space="preserve">Bei den Nachweisen hat der Prüfling die wesentlichen fachlichen Zusammenhänge aufzuzeigen und seine Vorgehensweise jeweils zu begründen.</w:t>
      </w:r>
    </w:p>
    <w:p>
      <w:r>
        <w:t xml:space="preserve">(2) Für den Nachweis nach Absatz 1 ist eine der folgenden Tätigkeiten zugrunde zu legen:</w:t>
      </w:r>
    </w:p>
    <w:p>
      <w:pPr>
        <w:ind w:left="420"/>
      </w:pPr>
      <w:r>
        <w:t xml:space="preserve">1. Fertigen mindestens zweier Kerzen oder</w:t>
      </w:r>
    </w:p>
    <w:p>
      <w:pPr>
        <w:ind w:left="420"/>
      </w:pPr>
      <w:r>
        <w:t xml:space="preserve">2. Fertigen mindestens eines Reliefs und mindestens einer Kerze.</w:t>
      </w:r>
    </w:p>
    <w:p>
      <w:r>
        <w:t xml:space="preserve">Bei der Auswahl der Tätigkeit ist der Schwerpunkt des Ausbildungsbetriebes zu berücksichtigen. Andere Tätigkeiten können zugrunde gelegt werden, wenn sie in gleicher Breite und Tiefe die in Absatz 1 genannten Nachweise ermöglichen.</w:t>
      </w:r>
    </w:p>
    <w:p>
      <w:r>
        <w:t xml:space="preserve">(3) Der Prüfling soll eine Arbeitsaufgabe durchführen. Während der Arbeitsaufgabe wird mit ihm ein situatives Fachgespräch geführt.</w:t>
      </w:r>
    </w:p>
    <w:p>
      <w:r>
        <w:t xml:space="preserve">(4) Die Prüfungszeit beträgt insgesamt acht Stunden. Das situative Fachgespräch dauert höchstens 15 Minuten.</w:t>
      </w:r>
    </w:p>
    <w:p>
      <w:r>
        <w:rPr>
          <w:color w:val="555555"/>
          <w:sz w:val="17"/>
        </w:rPr>
        <w:t xml:space="preserve">Zitiervorschlag: § 14 KhWbAusbV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https://recht.nulegal.eu/gesetze/KhWbAusbV/14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