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KfzVersNATOStatAnO</w:t>
      </w:r>
    </w:p>
    <w:p>
      <w:r>
        <w:rPr>
          <w:color w:val="555555"/>
          <w:sz w:val="18"/>
        </w:rPr>
        <w:t xml:space="preserve">Anordnung über die statistische Erfassung des Kraftfahrtversicherungsgeschäfts mit NATO-Truppenangehörigen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Abschnitts VII Abs. 2 der Anlage 1 (§ 7 Abs. 6) der Verordnung über die Tarife in der Kraftfahrtversicherung vom 20. November 1967 - Beilage zum Bundesanzeiger Nr. 225 vom 1. Dezember 1967 - (Tarifverordnung) wird für besondere Tarife im Sinne des § 29 Absatz 2 Tarifverordnung angeordnet:</w:t>
      </w:r>
    </w:p>
    <w:p>
      <w:r>
        <w:rPr>
          <w:color w:val="555555"/>
          <w:sz w:val="17"/>
        </w:rPr>
        <w:t xml:space="preserve">Zitiervorschlag: Eingangsformel KfzVersNATOStatAnO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https://recht.nulegal.eu/gesetze/KfzVersNATOStatAnO/eingangsformel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