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 KfzVersNATOStatAnO</w:t>
      </w:r>
    </w:p>
    <w:p>
      <w:r>
        <w:rPr>
          <w:color w:val="555555"/>
          <w:sz w:val="18"/>
        </w:rPr>
        <w:t xml:space="preserve">Anordnung über die statistische Erfassung des Kraftfahrtversicherungsgeschäfts mit NATO-Truppenangehörigen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pPr>
        <w:ind w:left="780"/>
      </w:pPr>
      <w:r>
        <w:t xml:space="preserve">I. TarifartenDie Übersicht nach Anlage 2 (§ 10 Absatz 2) ist in der Kraftfahrzeug-Haftpflicht-, Fahrzeugvoll- und Fahrzeugteilversicherung nach folgenden Tarifarten zu unterteilen:</w:t>
      </w:r>
    </w:p>
    <w:p>
      <w:pPr>
        <w:ind w:left="1860"/>
      </w:pPr>
      <w:r>
        <w:t xml:space="preserve">Tarifart 1 = Tarife für Versicherungen der amerikanischen Truppenangehörigen mit den besonderen Gefahrenmerkmalen Dienstgrad, Geschlecht, Familienstand und Alter des Versicherungsnehmers, Baujahrklasse des Fahrzeugs, ohne Gefahrenmerkmal Wagnisstärke.</w:t>
      </w:r>
    </w:p>
    <w:p>
      <w:pPr>
        <w:ind w:left="1860"/>
      </w:pPr>
      <w:r>
        <w:t xml:space="preserve">Tarifart 2 = Tarife wie Tarifart 1 mit Gefahrenmerkmal Wagnisstärke.</w:t>
      </w:r>
    </w:p>
    <w:p>
      <w:pPr>
        <w:ind w:left="1860"/>
      </w:pPr>
      <w:r>
        <w:t xml:space="preserve">Tarifart 3 = Tarife für Versicherungen der kanadischen Truppenangehörigen mit den besonderen Gefahrenmerkmalen der Tarifart 1, jedoch mit Abweichungen hinsichtlich der Unterteilung nach Dienstgrad und Geschlecht des Versicherungsnehmers.</w:t>
      </w:r>
    </w:p>
    <w:p>
      <w:pPr>
        <w:ind w:left="1860"/>
      </w:pPr>
      <w:r>
        <w:t xml:space="preserve">Tarifart 4 = Tarife für Versicherungen von NATO-Truppenangehörigen, soweit sie nicht unter Tarifart 1 bis 3 fallen, mit dem besonderen Gefahrenmerkmal Alter des Versicherungsnehmers.</w:t>
      </w:r>
    </w:p>
    <w:p>
      <w:pPr>
        <w:ind w:left="780"/>
      </w:pPr>
      <w:r>
        <w:t xml:space="preserve">In den Übersichten über den Schadenverlauf nach Anlage 2 der Tarifverordnung ist in der Überschrift hinter der Angabe der Versicherungsart zusätzlich die Tarifart anzuführen.</w:t>
      </w:r>
    </w:p>
    <w:p>
      <w:pPr>
        <w:ind w:left="780"/>
      </w:pPr>
      <w:r>
        <w:t xml:space="preserve">II. WagnisstärkeSoweit der Tarif eine Wagnisstärke-Aufteilung vorsieht, ist sie in der Übersicht nach Anlage 2 der Tarifverordnung unter Spalte 2 entsprechend der genehmigten Einteilung einzutragen.Entfällt das Gefahrenmerkmal Wagnisstärke, ist in Spalte 2 die Schlüsselzahl "000" einzusetzen.</w:t>
      </w:r>
    </w:p>
    <w:p>
      <w:pPr>
        <w:ind w:left="780"/>
      </w:pPr>
      <w:r>
        <w:t xml:space="preserve">III. Besondere GefahrenmerkmaleIn der Übersicht nach Anlage 2 unter Spalte 3 sind - da eine Gliederung nach Tarifgruppen gemäß Anlage 1 Abschn. III 1 entfällt - die besonderen Gefahrenmerkmale in folgender Weise zu erfassen:Tarifart 1 und 2</w:t>
      </w:r>
    </w:p>
    <w:p>
      <w:pPr>
        <w:ind w:left="1140"/>
      </w:pPr>
      <w:r>
        <w:t xml:space="preserve">a) Dienstgrad (Geschlecht)</w:t>
      </w:r>
    </w:p>
    <w:p>
      <w:pPr>
        <w:ind w:left="1500"/>
      </w:pPr>
      <w:r>
        <w:t xml:space="preserve">0 = für alle Versicherungsnehmer unter 21 Jahre, unabhängig vom Dienstgrad und Geschlecht</w:t>
      </w:r>
    </w:p>
    <w:p>
      <w:pPr>
        <w:ind w:left="1500"/>
      </w:pPr>
      <w:r>
        <w:t xml:space="preserve">1 = Offiziere männlich</w:t>
      </w:r>
    </w:p>
    <w:p>
      <w:pPr>
        <w:ind w:left="1500"/>
      </w:pPr>
      <w:r>
        <w:t xml:space="preserve">2 = Offiziere weiblichohne Berücksichtigung des Familienstandes</w:t>
      </w:r>
    </w:p>
    <w:p>
      <w:pPr>
        <w:ind w:left="1500"/>
      </w:pPr>
      <w:r>
        <w:t xml:space="preserve">3 = Zivilisten männlich</w:t>
      </w:r>
    </w:p>
    <w:p>
      <w:pPr>
        <w:ind w:left="1500"/>
      </w:pPr>
      <w:r>
        <w:t xml:space="preserve">4 = Zivilisten weiblichohne Berücksichtigung des Familienstandes</w:t>
      </w:r>
    </w:p>
    <w:p>
      <w:pPr>
        <w:ind w:left="1500"/>
      </w:pPr>
      <w:r>
        <w:t xml:space="preserve">5 = E 8 bis E 9</w:t>
      </w:r>
    </w:p>
    <w:p>
      <w:pPr>
        <w:ind w:left="1500"/>
      </w:pPr>
      <w:r>
        <w:t xml:space="preserve">6 = E 5 bis E 7</w:t>
      </w:r>
    </w:p>
    <w:p>
      <w:pPr>
        <w:ind w:left="1500"/>
      </w:pPr>
      <w:r>
        <w:t xml:space="preserve">7 = E 4</w:t>
      </w:r>
    </w:p>
    <w:p>
      <w:pPr>
        <w:ind w:left="1500"/>
      </w:pPr>
      <w:r>
        <w:t xml:space="preserve">8 = E 1 bis E 3</w:t>
      </w:r>
    </w:p>
    <w:p>
      <w:pPr>
        <w:ind w:left="1140"/>
      </w:pPr>
      <w:r>
        <w:t xml:space="preserve">Sieht ein Tarif eine weitergehende Unterteilung vor, ist diese zusätzlich zu erfassen (durch Untersummen oder eine gesonderte Aufstellung).</w:t>
      </w:r>
    </w:p>
    <w:p>
      <w:pPr>
        <w:ind w:left="1140"/>
      </w:pPr>
      <w:r>
        <w:t xml:space="preserve">b) Familienstand</w:t>
      </w:r>
    </w:p>
    <w:p>
      <w:pPr>
        <w:ind w:left="1500"/>
      </w:pPr>
      <w:r>
        <w:t xml:space="preserve">0 = keine Unterscheidung des Familienstandes (gilt für die Dienstgradschlüsselzahlen 2 und 4)</w:t>
      </w:r>
    </w:p>
    <w:p>
      <w:pPr>
        <w:ind w:left="1500"/>
      </w:pPr>
      <w:r>
        <w:t xml:space="preserve">1 = ledig oder vom Ehegatten getrennt lebend</w:t>
      </w:r>
    </w:p>
    <w:p>
      <w:pPr>
        <w:ind w:left="1500"/>
      </w:pPr>
      <w:r>
        <w:t xml:space="preserve">2 = verheiratet.</w:t>
      </w:r>
    </w:p>
    <w:p>
      <w:pPr>
        <w:ind w:left="1140"/>
      </w:pPr>
      <w:r>
        <w:t xml:space="preserve">c) Alter des Versicherungsnehmers</w:t>
      </w:r>
    </w:p>
    <w:p>
      <w:pPr>
        <w:ind w:left="1500"/>
      </w:pPr>
      <w:r>
        <w:t xml:space="preserve">1 = unter 21 Jahre,</w:t>
      </w:r>
    </w:p>
    <w:p>
      <w:pPr>
        <w:ind w:left="1500"/>
      </w:pPr>
      <w:r>
        <w:t xml:space="preserve">2 = 21 bis unter 25 Jahre</w:t>
      </w:r>
    </w:p>
    <w:p>
      <w:pPr>
        <w:ind w:left="1500"/>
      </w:pPr>
      <w:r>
        <w:t xml:space="preserve">3 = 25 Jahre und älter</w:t>
      </w:r>
    </w:p>
    <w:p>
      <w:pPr>
        <w:ind w:left="1140"/>
      </w:pPr>
      <w:r>
        <w:t xml:space="preserve">Sieht ein Tarif eine weitergehende Unterteilung vor, ist diese zusätzlich zu erfassen (durch Untersummen oder eine gesonderte Aufstellung).</w:t>
      </w:r>
    </w:p>
    <w:p>
      <w:pPr>
        <w:ind w:left="1140"/>
      </w:pPr>
      <w:r>
        <w:t xml:space="preserve">d) Baujahrklasse des Fahrzeugs</w:t>
      </w:r>
    </w:p>
    <w:p>
      <w:pPr>
        <w:ind w:left="1500"/>
      </w:pPr>
      <w:r>
        <w:t xml:space="preserve">1 = unter 5 Jahre alt</w:t>
      </w:r>
    </w:p>
    <w:p>
      <w:pPr>
        <w:ind w:left="1500"/>
      </w:pPr>
      <w:r>
        <w:t xml:space="preserve">2 = 5 Jahre bis unter 10 Jahre alt</w:t>
      </w:r>
    </w:p>
    <w:p>
      <w:pPr>
        <w:ind w:left="1500"/>
      </w:pPr>
      <w:r>
        <w:t xml:space="preserve">3 = 10 Jahre und mehr Jahre alt.</w:t>
      </w:r>
    </w:p>
    <w:p>
      <w:pPr>
        <w:ind w:left="780"/>
      </w:pPr>
      <w:r>
        <w:t xml:space="preserve">Tarifart 3</w:t>
      </w:r>
    </w:p>
    <w:p>
      <w:pPr>
        <w:ind w:left="1140"/>
      </w:pPr>
      <w:r>
        <w:t xml:space="preserve">a) Dienstgrad (Geschlecht)</w:t>
      </w:r>
    </w:p>
    <w:p>
      <w:pPr>
        <w:ind w:left="1500"/>
      </w:pPr>
      <w:r>
        <w:t xml:space="preserve">0 = für alle Versicherungsnehmer unter 21 Jahre, unabhängig vom Dienstgrad und Geschlecht</w:t>
      </w:r>
    </w:p>
    <w:p>
      <w:pPr>
        <w:ind w:left="1500"/>
      </w:pPr>
      <w:r>
        <w:t xml:space="preserve">1 = Offiziere und Zivilisten männlich</w:t>
      </w:r>
    </w:p>
    <w:p>
      <w:pPr>
        <w:ind w:left="1500"/>
      </w:pPr>
      <w:r>
        <w:t xml:space="preserve">2 = Sergeanten</w:t>
      </w:r>
    </w:p>
    <w:p>
      <w:pPr>
        <w:ind w:left="1500"/>
      </w:pPr>
      <w:r>
        <w:t xml:space="preserve">3 = Korporäle</w:t>
      </w:r>
    </w:p>
    <w:p>
      <w:pPr>
        <w:ind w:left="1500"/>
      </w:pPr>
      <w:r>
        <w:t xml:space="preserve">4 = LAC's</w:t>
      </w:r>
    </w:p>
    <w:p>
      <w:pPr>
        <w:ind w:left="1140"/>
      </w:pPr>
      <w:r>
        <w:t xml:space="preserve">Weibliche Offiziere und Zivilisten (Angestellte) sind wie Offiziere und Zivilisten männlich, verheiratet, zu behandeln.</w:t>
      </w:r>
    </w:p>
    <w:p>
      <w:pPr>
        <w:ind w:left="1140"/>
      </w:pPr>
      <w:r>
        <w:t xml:space="preserve">b) Familienstand</w:t>
      </w:r>
    </w:p>
    <w:p>
      <w:pPr>
        <w:ind w:left="1500"/>
      </w:pPr>
      <w:r>
        <w:t xml:space="preserve">1 = ledig oder vom Ehegatten getrennt lebend</w:t>
      </w:r>
    </w:p>
    <w:p>
      <w:pPr>
        <w:ind w:left="1500"/>
      </w:pPr>
      <w:r>
        <w:t xml:space="preserve">2 = verheiratet.</w:t>
      </w:r>
    </w:p>
    <w:p>
      <w:pPr>
        <w:ind w:left="1140"/>
      </w:pPr>
      <w:r>
        <w:t xml:space="preserve">c) Alter des Versicherungsnehmers wie in Tarifart 1 und 2.</w:t>
      </w:r>
    </w:p>
    <w:p>
      <w:pPr>
        <w:ind w:left="1140"/>
      </w:pPr>
      <w:r>
        <w:t xml:space="preserve">d) Baujahrklasse des Fahrzeugs wie in Tarifart 1 und 2.</w:t>
      </w:r>
    </w:p>
    <w:p>
      <w:pPr>
        <w:ind w:left="780"/>
      </w:pPr>
      <w:r>
        <w:t xml:space="preserve">Tarifart 4</w:t>
      </w:r>
    </w:p>
    <w:p>
      <w:pPr>
        <w:ind w:left="1140"/>
      </w:pPr>
      <w:r>
        <w:t xml:space="preserve">Alter des Versicherungsnehmers</w:t>
      </w:r>
    </w:p>
    <w:p>
      <w:pPr>
        <w:ind w:left="1500"/>
      </w:pPr>
      <w:r>
        <w:t xml:space="preserve">2 = unter 25 Jahre</w:t>
      </w:r>
    </w:p>
    <w:p>
      <w:pPr>
        <w:ind w:left="1500"/>
      </w:pPr>
      <w:r>
        <w:t xml:space="preserve">3 = 25 Jahre und älter.</w:t>
      </w:r>
    </w:p>
    <w:p>
      <w:pPr>
        <w:ind w:left="780"/>
      </w:pPr>
      <w:r>
        <w:t xml:space="preserve">IV. SchadenklassenDas Gefahrenmerkmal der Schadenfreiheit ist in den Übersichten nach Anlage 2 nicht zu berücksichtigen. Ist die Schadenfreiheit ein Merkmal des besonderen Tarifs, ist der Bedarf für die Gewährung des Schadenfreiheits-Rabattes gesondert nachzuweisen.</w:t>
      </w:r>
    </w:p>
    <w:p>
      <w:pPr>
        <w:ind w:left="780"/>
      </w:pPr>
      <w:r>
        <w:t xml:space="preserve">V. SummenergebnisseAus den Zahlenergebnissen für die kleinsten Wagnisgruppen sind folgende Summenergebnisse - sofern sie auf Grund der vorstehenden Bestimmungen Gefahrenmerkmale der einzelnen Tarifarten sind - zu bilden:</w:t>
      </w:r>
    </w:p>
    <w:p>
      <w:pPr>
        <w:ind w:left="1140"/>
      </w:pPr>
      <w:r>
        <w:t xml:space="preserve">1a) für die Gruppierungen nach den Dienstgraden innerhalb der einzelnen Wagnisstärke-Gruppe</w:t>
      </w:r>
    </w:p>
    <w:p>
      <w:pPr>
        <w:ind w:left="1140"/>
      </w:pPr>
      <w:r>
        <w:t xml:space="preserve">1b) für die Unterscheidungen nach dem Familienstand innerhalb der einzelnen Wagnisstärke-Gruppe</w:t>
      </w:r>
    </w:p>
    <w:p>
      <w:pPr>
        <w:ind w:left="1140"/>
      </w:pPr>
      <w:r>
        <w:t xml:space="preserve">1c) für die Altersgruppen der Versicherungsnehmer innerhalb der einzelnen Wagnisstärke-Gruppe</w:t>
      </w:r>
    </w:p>
    <w:p>
      <w:pPr>
        <w:ind w:left="1140"/>
      </w:pPr>
      <w:r>
        <w:t xml:space="preserve">1d) für die Baujahrklassen der Fahrzeuge innerhalb der einzelnen Wagnisstärke-Gruppe</w:t>
      </w:r>
    </w:p>
    <w:p>
      <w:pPr>
        <w:ind w:left="1140"/>
      </w:pPr>
      <w:r>
        <w:t xml:space="preserve">2. für die einzelne Wagnisstärke-Gruppe</w:t>
      </w:r>
    </w:p>
    <w:p>
      <w:pPr>
        <w:ind w:left="1140"/>
      </w:pPr>
      <w:r>
        <w:t xml:space="preserve">3a) für die Gruppierungen nach den Dienstgraden innerhalb der einzelnen Wagnis-Kennziffer</w:t>
      </w:r>
    </w:p>
    <w:p>
      <w:pPr>
        <w:ind w:left="1140"/>
      </w:pPr>
      <w:r>
        <w:t xml:space="preserve">3b) für die Unterscheidungen nach dem Familienstand innerhalb der einzelnen Wagnis-Kennziffer</w:t>
      </w:r>
    </w:p>
    <w:p>
      <w:pPr>
        <w:ind w:left="1140"/>
      </w:pPr>
      <w:r>
        <w:t xml:space="preserve">3c) für die Altersgruppen der Versicherungsnehmer innerhalb der einzelnen Wagnis-Kennziffer</w:t>
      </w:r>
    </w:p>
    <w:p>
      <w:pPr>
        <w:ind w:left="1140"/>
      </w:pPr>
      <w:r>
        <w:t xml:space="preserve">3d) für die Baujahrklassen der Fahrzeuge innerhalb der einzelnen Wagnis-Kennziffer</w:t>
      </w:r>
    </w:p>
    <w:p>
      <w:pPr>
        <w:ind w:left="1140"/>
      </w:pPr>
      <w:r>
        <w:t xml:space="preserve">3e) für die zusammengefaßten Gruppierungen nach dem Dienstgrad, Familienstand und Alter des Versicherungsnehmers (z.B. E 4, verheiratet, 21 bis unter 25 Jahre = Schlüsselzahl 722 für Tarifart 1),für jede Baujahrklasse des Fahrzeugs innerhalb der einzelnen Wagnis-Kennziffer</w:t>
      </w:r>
    </w:p>
    <w:p>
      <w:pPr>
        <w:ind w:left="1140"/>
      </w:pPr>
      <w:r>
        <w:t xml:space="preserve">4. für die einzelne Wagnis-Kennziffer</w:t>
      </w:r>
    </w:p>
    <w:p>
      <w:pPr>
        <w:ind w:left="1140"/>
      </w:pPr>
      <w:r>
        <w:t xml:space="preserve">5. für die Übersicht der einzelnen Tarifart insgesamt.</w:t>
      </w:r>
    </w:p>
    <w:p>
      <w:pPr>
        <w:ind w:left="780"/>
      </w:pPr>
      <w:r>
        <w:t xml:space="preserve">VI. Wagnis-KennziffernSofern im Tarif eines Versicherungsunternehmens die Gliederung gemäß Anlage 1 Abschnitt VII Abs. 1 der Tarifverordnung nicht vorgesehen ist, können auf Antrag die Wagnis-Kennziffern 781 unter 780 und 783 unter 782 erfaßt werden.</w:t>
      </w:r>
    </w:p>
    <w:p>
      <w:r>
        <w:rPr>
          <w:color w:val="555555"/>
          <w:sz w:val="17"/>
        </w:rPr>
        <w:t xml:space="preserve">Zitiervorschlag: Art 1 KfzVersNATOStatAnO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https://recht.nulegal.eu/gesetze/KfzVersNATOStatAnO/1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