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KfzTechMstrV 2020 — Situationsaufgabe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Die Situationsaufgabe orientiert sich an einem Kundenauftrag und vervollständigt den Nachweis der beruflichen Handlungskompetenz für die Meisterprüfung im Kraftfahrzeugtechniker-Handwerk.</w:t>
      </w:r>
    </w:p>
    <w:p>
      <w:r>
        <w:t xml:space="preserve">(2) Der Meisterprüfungsausschuss legt eine Situationsaufgabe fest, die zu keinem der im Meisterprüfungsprojekt ausgewählten Systeme Bezug hat. Für diese Situationsaufgabe wählt er aus den drei folgenden Arbeiten zwei Arbeiten aus:</w:t>
      </w:r>
    </w:p>
    <w:p>
      <w:pPr>
        <w:ind w:left="420"/>
      </w:pPr>
      <w:r>
        <w:t xml:space="preserve">1. Fehler und Schäden an einer Baugruppe diagnostizieren,</w:t>
      </w:r>
    </w:p>
    <w:p>
      <w:pPr>
        <w:ind w:left="420"/>
      </w:pPr>
      <w:r>
        <w:t xml:space="preserve">2. eine Baugruppe instand setzen oder</w:t>
      </w:r>
    </w:p>
    <w:p>
      <w:pPr>
        <w:ind w:left="420"/>
      </w:pPr>
      <w:r>
        <w:t xml:space="preserve">3. die Systeme einer Baugruppe einstellen.</w:t>
      </w:r>
    </w:p>
    <w:p>
      <w:r>
        <w:t xml:space="preserve">(3) Für die Bearbeitung der Situationsaufgabe stehen dem Prüfling zwei Stunden zur Verfügung.</w:t>
      </w:r>
    </w:p>
    <w:p>
      <w:r>
        <w:t xml:space="preserve">(4) Jede Arbeit nach Absatz 2 Satz 2 Nummer 1 bis 3 wird jeweils gesondert bewertet. Die Gesamtbewertung der Situationsaufgabe entspricht dem arithmetischen Mittel der Bewertungen der ausgeführten Arbeiten nach Absatz 2.</w:t>
      </w:r>
    </w:p>
    <w:p>
      <w:r>
        <w:rPr>
          <w:color w:val="555555"/>
          <w:sz w:val="17"/>
        </w:rPr>
        <w:t xml:space="preserve">Zitiervorschlag: § 6 KfzTechMstrV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https://recht.nulegal.eu/gesetze/KfzTechMstrV%202020/6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