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KfzTechMstrV 2020 — Meisterprüfungsberufsbild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In den Teilen I und II der Meisterprüfung im Kraftfahrzeugtechniker-Handwerk hat der Prüfling den Teil seiner beruflichen Handlungskompetenz nachzuweisen, der sich auf wesentliche Tätigkeiten seines Gewerbes und die erforderlichen fachtheoretischen Kenntnisse bezieht. Grundlage dafür sind folgende Fertigkeiten und Kenntnisse:</w:t>
      </w:r>
    </w:p>
    <w:p>
      <w:pPr>
        <w:ind w:left="420"/>
      </w:pPr>
      <w:r>
        <w:t xml:space="preserve">1. einen Betrieb im Kraftfahrzeugtechniker-Handwerk führen und organisieren und dabei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betrieblichen Aus- und Weiterbildung,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</w:t>
      </w:r>
    </w:p>
    <w:p>
      <w:pPr>
        <w:ind w:left="780"/>
      </w:pPr>
      <w:r>
        <w:t xml:space="preserve">h) der Datenverarbeitung,</w:t>
      </w:r>
    </w:p>
    <w:p>
      <w:pPr>
        <w:ind w:left="780"/>
      </w:pPr>
      <w:r>
        <w:t xml:space="preserve">i) des Umweltschutzes,</w:t>
      </w:r>
    </w:p>
    <w:p>
      <w:pPr>
        <w:ind w:left="780"/>
      </w:pPr>
      <w:r>
        <w:t xml:space="preserve">j) der Ressourceneffizienz und</w:t>
      </w:r>
    </w:p>
    <w:p>
      <w:pPr>
        <w:ind w:left="780"/>
      </w:pPr>
      <w:r>
        <w:t xml:space="preserve">k) technologischer sowie gesellschaftlicher Entwicklungen, insbesondere digitaler Technologien,</w:t>
      </w:r>
    </w:p>
    <w:p>
      <w:pPr>
        <w:ind w:left="420"/>
      </w:pPr>
      <w:r>
        <w:t xml:space="preserve">2. Konzepte für Betriebsstätten einschließlich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auftragsbezogene Rahmenbedingungen ermitteln, Anforderungen ableiten,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</w:t>
      </w:r>
    </w:p>
    <w:p>
      <w:pPr>
        <w:ind w:left="420"/>
      </w:pPr>
      <w:r>
        <w:t xml:space="preserve">5. Leistungen erbringen, insbesondere</w:t>
      </w:r>
    </w:p>
    <w:p>
      <w:pPr>
        <w:ind w:left="780"/>
      </w:pPr>
      <w:r>
        <w:t xml:space="preserve">a) Fahrzeuge, Fahrzeugbaugruppen, Fahrzeug- und Karosseriebauteile sowie verknüpfte Fahrzeugsysteme anhand von standardisierten Merkmalen identifizieren, überprüfen und instand halten,</w:t>
      </w:r>
    </w:p>
    <w:p>
      <w:pPr>
        <w:ind w:left="780"/>
      </w:pPr>
      <w:r>
        <w:t xml:space="preserve">b) mechanische, pneumatische, hydraulische, elektrische, elektronische und mechatronische Systeme, insbesondere Antriebs-, Brems-, Steuerungs-, Fahrwerks-, Sicherheits-, Komfort-, Assistenz- und Zusatzsysteme, überprüfen, instand halten, nachrüsten und vernetzen,</w:t>
      </w:r>
    </w:p>
    <w:p>
      <w:pPr>
        <w:ind w:left="780"/>
      </w:pPr>
      <w:r>
        <w:t xml:space="preserve">c) Karosserie-, Struktur- und Lackschäden beurteilen und instand setzen sowie</w:t>
      </w:r>
    </w:p>
    <w:p>
      <w:pPr>
        <w:ind w:left="780"/>
      </w:pPr>
      <w:r>
        <w:t xml:space="preserve">d) Softwarestände ermitteln, zwischenspeichern und aktualisieren sowie Fahrzeugbauteile codieren und kalibrieren,</w:t>
      </w:r>
    </w:p>
    <w:p>
      <w:pPr>
        <w:ind w:left="420"/>
      </w:pPr>
      <w:r>
        <w:t xml:space="preserve">6. technische, organisatorische und rechtliche Gesichtspunkte bei der Leistungserbringung berücksichtigen, insbesondere</w:t>
      </w:r>
    </w:p>
    <w:p>
      <w:pPr>
        <w:ind w:left="780"/>
      </w:pPr>
      <w:r>
        <w:t xml:space="preserve">a) die Fahrzeugtechnologien sowie vernetzten Kommunikations- und Informationstechnologien,</w:t>
      </w:r>
    </w:p>
    <w:p>
      <w:pPr>
        <w:ind w:left="780"/>
      </w:pPr>
      <w:r>
        <w:t xml:space="preserve">b) die Diagnose-, Überprüfungs- und Instandhaltungstechniken,</w:t>
      </w:r>
    </w:p>
    <w:p>
      <w:pPr>
        <w:ind w:left="780"/>
      </w:pPr>
      <w:r>
        <w:t xml:space="preserve">c) die berufsbezogenen Rechtsvorschriften und technischen Normen,</w:t>
      </w:r>
    </w:p>
    <w:p>
      <w:pPr>
        <w:ind w:left="780"/>
      </w:pPr>
      <w:r>
        <w:t xml:space="preserve">d) die allgemein anerkannten Regeln der Technik,</w:t>
      </w:r>
    </w:p>
    <w:p>
      <w:pPr>
        <w:ind w:left="780"/>
      </w:pPr>
      <w:r>
        <w:t xml:space="preserve">e) das Fachpersonal und Material sowie die Geräte, Maschinen und Werkzeuge sowie</w:t>
      </w:r>
    </w:p>
    <w:p>
      <w:pPr>
        <w:ind w:left="780"/>
      </w:pPr>
      <w:r>
        <w:t xml:space="preserve">f) die Möglichkeiten zum Einsatz von Auszubildenden,</w:t>
      </w:r>
    </w:p>
    <w:p>
      <w:pPr>
        <w:ind w:left="420"/>
      </w:pPr>
      <w:r>
        <w:t xml:space="preserve">7. Hersteller- und Produktinformationen beachten,</w:t>
      </w:r>
    </w:p>
    <w:p>
      <w:pPr>
        <w:ind w:left="420"/>
      </w:pPr>
      <w:r>
        <w:t xml:space="preserve">8. fahrzeugbezogene Dokumente, insbesondere Pläne, Zeichnungen, Protokolle sichten, anfertigen, bewerten und anwenden,</w:t>
      </w:r>
    </w:p>
    <w:p>
      <w:pPr>
        <w:ind w:left="420"/>
      </w:pPr>
      <w:r>
        <w:t xml:space="preserve">9. Arten und Eigenschaften von zu bearbeitenden und verarbeitenden Materialien berücksichtigen,</w:t>
      </w:r>
    </w:p>
    <w:p>
      <w:pPr>
        <w:ind w:left="420"/>
      </w:pPr>
      <w:r>
        <w:t xml:space="preserve">10. Unteraufträge, unter Berücksichtigung von Qualität und Rechtsvorschriften, vergeben und deren Ausführung kontrollieren,</w:t>
      </w:r>
    </w:p>
    <w:p>
      <w:pPr>
        <w:ind w:left="420"/>
      </w:pPr>
      <w:r>
        <w:t xml:space="preserve">11. Qualitätskontrollen durchführen, Fehler, Mängel und Störungen analysieren und beseitigen, Ergebnisse bewerten und dokumentieren sowie</w:t>
      </w:r>
    </w:p>
    <w:p>
      <w:pPr>
        <w:ind w:left="420"/>
      </w:pPr>
      <w:r>
        <w:t xml:space="preserve">12. erbrachte Leistungen kontrollieren, dokumentieren und übergeben sowie Nachkalkulationen durchführen, Auftragsabwicklung auswerten und Protokolle erläutern.</w:t>
      </w:r>
    </w:p>
    <w:p>
      <w:r>
        <w:rPr>
          <w:color w:val="555555"/>
          <w:sz w:val="17"/>
        </w:rPr>
        <w:t xml:space="preserve">Zitiervorschlag: § 2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