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KfzSTFPrV — Fachgespräch</w:t>
      </w:r>
    </w:p>
    <w:p>
      <w:r>
        <w:rPr>
          <w:color w:val="555555"/>
          <w:sz w:val="18"/>
        </w:rPr>
        <w:t xml:space="preserve">Kraftfahrzeug-Servicetechniker-Fortbildungsprüfungsverordnung</w:t>
      </w:r>
    </w:p>
    <w:p>
      <w:r>
        <w:rPr>
          <w:color w:val="555555"/>
          <w:sz w:val="18"/>
        </w:rPr>
        <w:t xml:space="preserve">Stand: 30.09.2023 (konsolidierte Textfassung, kein amtliches Inkrafttretensdatum)</w:t>
      </w:r>
    </w:p>
    <w:p>
      <w:r>
        <w:t xml:space="preserve">(1) Im Fachgespräch sind die Prüfungsbereiche nach § 3 einzubeziehen.</w:t>
      </w:r>
    </w:p>
    <w:p>
      <w:r>
        <w:t xml:space="preserve">(2) Im Fachgespräch hat die zu prüfende Person nachzuweisen, dass sie in der Lage ist,</w:t>
      </w:r>
    </w:p>
    <w:p>
      <w:pPr>
        <w:ind w:left="420"/>
      </w:pPr>
      <w:r>
        <w:t xml:space="preserve">1. fachliche Zusammenhänge aufzuzeigen, die der fahrzeugbezogenen Arbeitsaufgabe nach § 7 zugrunde liegen,</w:t>
      </w:r>
    </w:p>
    <w:p>
      <w:pPr>
        <w:ind w:left="420"/>
      </w:pPr>
      <w:r>
        <w:t xml:space="preserve">2. Kunden und Kundinnen zu beraten, insbesondere im Hinblick auf den jeweiligen Kundenwunsch; dabei hat die zu prüfende Person wirtschaftliche Aspekte sowie organisatorische, rechtliche und technische Anforderungen in das Beratungsgespräch einzubeziehen,</w:t>
      </w:r>
    </w:p>
    <w:p>
      <w:pPr>
        <w:ind w:left="420"/>
      </w:pPr>
      <w:r>
        <w:t xml:space="preserve">3. ihr Vorgehen bei der Planung und Durchführung der fahrzeugbezogenen Arbeitsaufgabe nach § 7 zu begründen und</w:t>
      </w:r>
    </w:p>
    <w:p>
      <w:pPr>
        <w:ind w:left="420"/>
      </w:pPr>
      <w:r>
        <w:t xml:space="preserve">4. mit der fahrzeugbezogenen Arbeitsaufgabe nach § 7 verbundene berufsbezogene Probleme sowie deren Lösungen darzustellen und dabei aktuelle Entwicklungen im Bereich der Kraftfahrzeugtechnik zu berücksichtigen.</w:t>
      </w:r>
    </w:p>
    <w:p>
      <w:r>
        <w:t xml:space="preserve">(3) Das Fachgespräch soll höchstens 30 Minuten dauern.</w:t>
      </w:r>
    </w:p>
    <w:p>
      <w:r>
        <w:rPr>
          <w:color w:val="555555"/>
          <w:sz w:val="17"/>
        </w:rPr>
        <w:t xml:space="preserve">Zitiervorschlag: § 8 KfzSTFPrV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https://recht.nulegal.eu/gesetze/KfzSTFPrV/8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