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KfzSTFPrV — Inhalt der Prüfung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Prüfungsbereich „Technik“ nach § 4 und</w:t>
      </w:r>
    </w:p>
    <w:p>
      <w:pPr>
        <w:ind w:left="420"/>
      </w:pPr>
      <w:r>
        <w:t xml:space="preserve">2. Prüfungsbereich „Organisation“ nach § 5.</w:t>
      </w:r>
    </w:p>
    <w:p>
      <w:r>
        <w:rPr>
          <w:color w:val="555555"/>
          <w:sz w:val="17"/>
        </w:rPr>
        <w:t xml:space="preserve">Zitiervorschlag: § 3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