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KfzSTFPrV — Zulassungsvoraussetzungen</w:t>
      </w:r>
    </w:p>
    <w:p>
      <w:r>
        <w:rPr>
          <w:color w:val="555555"/>
          <w:sz w:val="18"/>
        </w:rPr>
        <w:t xml:space="preserve">Kraftfahrzeug-Servicetechniker-Fortbildungsprüfungsverordnung</w:t>
      </w:r>
    </w:p>
    <w:p>
      <w:r>
        <w:rPr>
          <w:color w:val="555555"/>
          <w:sz w:val="18"/>
        </w:rPr>
        <w:t xml:space="preserve">Stand: 30.09.2023 (konsolidierte Textfassung, kein amtliches Inkrafttretensdatum)</w:t>
      </w:r>
    </w:p>
    <w:p>
      <w:r>
        <w:t xml:space="preserve">(1) Zur Prüfung ist zuzulassen, wer die Anforderungen des § 53b des Berufsbildungsgesetzes oder des § 42b der Handwerksordnung erfüllt und Folgendes nachweist:</w:t>
      </w:r>
    </w:p>
    <w:p>
      <w:pPr>
        <w:ind w:left="420"/>
      </w:pPr>
      <w:r>
        <w:t xml:space="preserve">1. eine erfolgreich abgelegte Abschluss- oder Gesellenprüfung im anerkannten Ausbildungsberuf des Kraftfahrzeugmechatronikers und der Kraftfahrzeugmechatronikerin,</w:t>
      </w:r>
    </w:p>
    <w:p>
      <w:pPr>
        <w:ind w:left="420"/>
      </w:pPr>
      <w:r>
        <w:t xml:space="preserve">2. eine erfolgreich abgelegte Abschluss- oder Gesellenprüfung in einem anerkannten Ausbildungsberuf im Bereich der Fahrzeugtechnik mit einer Berufsausbildungsdauer von mindestens drei Jahren und eine auf die Berufsausbildung folgende, mindestens einjährige Berufspraxis,</w:t>
      </w:r>
    </w:p>
    <w:p>
      <w:pPr>
        <w:ind w:left="420"/>
      </w:pPr>
      <w:r>
        <w:t xml:space="preserve">3. eine erfolgreich abgelegte Abschluss- oder Gesellenprüfung in einem anderen anerkannten Ausbildungsberuf und eine auf die Berufsausbildung folgende, mindestens dreijährige Berufspraxis oder</w:t>
      </w:r>
    </w:p>
    <w:p>
      <w:pPr>
        <w:ind w:left="420"/>
      </w:pPr>
      <w:r>
        <w:t xml:space="preserve">4. eine mindestens fünfjährige Berufspraxis.</w:t>
      </w:r>
    </w:p>
    <w:p>
      <w:r>
        <w:t xml:space="preserve">(2) Die Berufspraxis nach Absatz 1 Nummer 2 bis 4 muss wesentliche inhaltliche Bezüge zu den in § 1 Absatz 3 genannten Tätigkeiten aufweisen. Die Dauer und der Inhalt der Berufspraxis sind in geeigneter Weise nachzuweisen.</w:t>
      </w:r>
    </w:p>
    <w:p>
      <w:r>
        <w:t xml:space="preserve">(3) Abweichend von Absatz 1 ist zur Prüfung auch zuzulassen, wer durch Vorlage von Zeugnissen oder auf andere Weise glaubhaft macht, eine berufliche Handlungsfähigkeit erworben zu haben, die mit den Zulassungsvoraussetzungen nach Absatz 1 vergleichbar ist.</w:t>
      </w:r>
    </w:p>
    <w:p>
      <w:r>
        <w:rPr>
          <w:color w:val="555555"/>
          <w:sz w:val="17"/>
        </w:rPr>
        <w:t xml:space="preserve">Zitiervorschlag: § 2 KfzSTFPrV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https://recht.nulegal.eu/gesetze/KfzSTFPrV/2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