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 KfzSTFPrV — Übergangsvorschriften</w:t>
      </w:r>
    </w:p>
    <w:p>
      <w:r>
        <w:rPr>
          <w:color w:val="555555"/>
          <w:sz w:val="18"/>
        </w:rPr>
        <w:t xml:space="preserve">Kraftfahrzeug-Servicetechniker-Fortbildungsprüfungsverordnung</w:t>
      </w:r>
    </w:p>
    <w:p>
      <w:r>
        <w:rPr>
          <w:color w:val="555555"/>
          <w:sz w:val="18"/>
        </w:rPr>
        <w:t xml:space="preserve">Stand: 30.09.2023 (konsolidierte Textfassung, kein amtliches Inkrafttretensdatum)</w:t>
      </w:r>
    </w:p>
    <w:p>
      <w:r>
        <w:t xml:space="preserve">(1) Nach der Verordnung über die Prüfung zum anerkannten Abschluss „Geprüfter Kraftfahrzeug-Servicetechniker/Geprüfte Kraftfahrzeug-Servicetechnikerin“ vom 15. Dezember 1997 (BGBl. I S. 3127), die zuletzt durch Artikel 13 der Verordnung vom 9. Dezember 2019 (BGBl. I S. 2153) geändert worden ist, begonnene Prüfungsverfahren sind nach den Vorschriften der vorstehend bezeichneten Verordnung zu Ende zu führen.</w:t>
      </w:r>
    </w:p>
    <w:p>
      <w:r>
        <w:t xml:space="preserve">(2) Bei einer Anmeldung zur Prüfung zwischen dem 1. Januar 2021 und dem Ablauf des 30. September 2023 hat die zuständige Stelle auf Antrag der zu prüfenden Person die Prüfung nach dieser Verordnung durchzuführen. Prüfungsleistungen, die nach der in Absatz 1 bezeichneten Verordnung erfolgreich abgelegt wurden, sind auf die nach dieser Verordnung erforderlichen Prüfungsleistungen anzurechnen.</w:t>
      </w:r>
    </w:p>
    <w:p>
      <w:r>
        <w:t xml:space="preserve">(3) Auf Antrag der zu prüfenden Person ist die Wiederholungsprüfung nach dieser Verordnung durchzuführen.</w:t>
      </w:r>
    </w:p>
    <w:p>
      <w:r>
        <w:rPr>
          <w:color w:val="555555"/>
          <w:sz w:val="17"/>
        </w:rPr>
        <w:t xml:space="preserve">Zitiervorschlag: § 15 KfzSTFPrV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https://recht.nulegal.eu/gesetze/KfzSTFPrV/15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