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KfzSTFPrV — Bewertung der Prüfungsleistungen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fahrzeugbezogenen Arbeitsaufgabe sind als Prüfungsleistungen die Planung, die Durchführung sowie die Kontrolle und Dokumentation nach § 7 Absatz 2 jeweils einzeln zu bewerten. Aus den Bewertungen der drei Prüfungsleistungen wird das gewichtete arithmetische Mittel berechnet. Dabei sind die Bewertungen wie folgt zu gewichten:</w:t>
      </w:r>
    </w:p>
    <w:p>
      <w:pPr>
        <w:ind w:left="420"/>
      </w:pPr>
      <w:r>
        <w:t xml:space="preserve">1. die Planung mit 30 Prozent,</w:t>
      </w:r>
    </w:p>
    <w:p>
      <w:pPr>
        <w:ind w:left="420"/>
      </w:pPr>
      <w:r>
        <w:t xml:space="preserve">2. die Durchführung mit 50 Prozent und</w:t>
      </w:r>
    </w:p>
    <w:p>
      <w:pPr>
        <w:ind w:left="420"/>
      </w:pPr>
      <w:r>
        <w:t xml:space="preserve">3. die Kontrolle und Dokumentation mit 20 Prozent.</w:t>
      </w:r>
    </w:p>
    <w:p>
      <w:r>
        <w:t xml:space="preserve">(3) In der system- und bauteilbezogenen Arbeitsaufgabe sind die beiden Prüfungsleistungen nach § 9 Absatz 2 jeweils einzeln zu bewerten. Aus den Bewertungen der beiden Prüfungsleistungen wird das arithmetische Mittel berechnet.</w:t>
      </w:r>
    </w:p>
    <w:p>
      <w:r>
        <w:rPr>
          <w:color w:val="555555"/>
          <w:sz w:val="17"/>
        </w:rPr>
        <w:t xml:space="preserve">Zitiervorschlag: § 10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