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KfzPflVV</w:t>
      </w:r>
    </w:p>
    <w:p>
      <w:r>
        <w:rPr>
          <w:color w:val="555555"/>
          <w:sz w:val="18"/>
        </w:rPr>
        <w:t xml:space="preserve">Kraftfahrzeug-Pflichtversicherungsverordnung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(1) Als Obliegenheiten vor Eintritt des Versicherungsfalls können nur vereinbart werden die Verpflichtung,</w:t>
      </w:r>
    </w:p>
    <w:p>
      <w:pPr>
        <w:ind w:left="420"/>
      </w:pPr>
      <w:r>
        <w:t xml:space="preserve">1. das Fahrzeug zu keinem anderen als dem im Versicherungsvertrag angegebenen Zweck zu verwenden;</w:t>
      </w:r>
    </w:p>
    <w:p>
      <w:pPr>
        <w:ind w:left="420"/>
      </w:pPr>
      <w:r>
        <w:t xml:space="preserve">2. das Fahrzeug nicht zu behördlich nicht genehmigten Fahrveranstaltungen zu verwenden, bei denen es auf die Erzielung einer Höchstgeschwindigkeit ankommt;</w:t>
      </w:r>
    </w:p>
    <w:p>
      <w:pPr>
        <w:ind w:left="420"/>
      </w:pPr>
      <w:r>
        <w:t xml:space="preserve">2a. das Fahrzeug nur dann bei einer Motorsportveranstaltung oder Motorsportaktivität, einschließlich Rennen, Wettbewerben, Trainings, Tests und Demonstrationen, zu gebrauchen oder gebrauchen zu lassen, wenn</w:t>
      </w:r>
    </w:p>
    <w:p>
      <w:pPr>
        <w:ind w:left="780"/>
      </w:pPr>
      <w:r>
        <w:t xml:space="preserve">a) das Fahrzeug in einem hierfür abgegrenzten Gebiet mit Zugangsbeschränkungen gebraucht wird und</w:t>
      </w:r>
    </w:p>
    <w:p>
      <w:pPr>
        <w:ind w:left="780"/>
      </w:pPr>
      <w:r>
        <w:t xml:space="preserve">b) für diesen Gebrauch des Fahrzeugs Versicherungsschutz nach Maßgabe des § 5d des Pflichtversicherungsgesetzes besteht;</w:t>
      </w:r>
    </w:p>
    <w:p>
      <w:pPr>
        <w:ind w:left="420"/>
      </w:pPr>
      <w:r>
        <w:t xml:space="preserve">3. das Fahrzeug nicht unberechtigt zu gebrauchen oder wissentlich gebrauchen zu lassen;</w:t>
      </w:r>
    </w:p>
    <w:p>
      <w:pPr>
        <w:ind w:left="420"/>
      </w:pPr>
      <w:r>
        <w:t xml:space="preserve">4. das Fahrzeug nicht auf öffentlichen Wegen und Plätzen zu benutzen oder benutzen zu lassen, wenn der Fahrer nicht die vorgeschriebene Fahrerlaubnis hat;</w:t>
      </w:r>
    </w:p>
    <w:p>
      <w:pPr>
        <w:ind w:left="420"/>
      </w:pPr>
      <w:r>
        <w:t xml:space="preserve">5. das Fahrzeug nicht zu führen oder führen zu lassen, wenn der Fahrer infolge des Genusses alkoholischer Getränke oder anderer berauschender Mittel dazu nicht sicher in der Lage ist;</w:t>
      </w:r>
    </w:p>
    <w:p>
      <w:pPr>
        <w:ind w:left="420"/>
      </w:pPr>
      <w:r>
        <w:t xml:space="preserve">6. ein mit einem Wechselkennzeichen zugelassenes Fahrzeug nicht auf öffentlichen Wegen oder Plätzen zu benutzen oder benutzen zu lassen, wenn es das nach § 8 Absatz 1a der Fahrzeug-Zulassungsverordnung vorgeschriebene Wechselkennzeichen nicht vollständig trägt.</w:t>
      </w:r>
    </w:p>
    <w:p>
      <w:r>
        <w:t xml:space="preserve">(2) Gegenüber dem Versicherungsnehmer, dem Halter oder Eigentümer befreit eine Obliegenheitsverletzung nach Absatz 1 Nr. 3 bis 5 den Versicherer nur dann von der Leistungspflicht, wenn der Versicherungsnehmer, der Halter oder der Eigentümer die Obliegenheitsverletzung selbst begangen oder schuldhaft ermöglicht hat. Eine Obliegenheitsverletzung nach Absatz 1 Nr. 5 befreit den Versicherer nicht von der Leistungspflicht, soweit der Versicherungsnehmer, Halter oder Eigentümer durch den Versicherungsfall als Fahrzeuginsasse, der das Fahrzeug nicht geführt hat, geschädigt wurde.</w:t>
      </w:r>
    </w:p>
    <w:p>
      <w:r>
        <w:t xml:space="preserve">(3) Bei Verletzung einer nach Absatz 1 vereinbarten Obliegenheit oder wegen Gefahrerhöhung ist die Leistungsfreiheit des Versicherers gegenüber dem Versicherungsnehmer und den mitversicherten Personen auf den Betrag von höchstens je 5 000 Euro beschränkt. Satz 1 gilt nicht gegenüber einem Fahrer, der das Fahrzeug durch eine strafbare Handlung erlangt hat.</w:t>
      </w:r>
    </w:p>
    <w:p>
      <w:r>
        <w:rPr>
          <w:color w:val="555555"/>
          <w:sz w:val="17"/>
        </w:rPr>
        <w:t xml:space="preserve">Zitiervorschlag: § 5 KfzPflVV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https://recht.nulegal.eu/gesetze/KfzPflVV/5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