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KfzPflVV</w:t>
      </w:r>
    </w:p>
    <w:p>
      <w:r>
        <w:rPr>
          <w:color w:val="555555"/>
          <w:sz w:val="18"/>
        </w:rPr>
        <w:t xml:space="preserve">Kraftfahrzeug-Pflichtversicherungsverordnung</w:t>
      </w:r>
    </w:p>
    <w:p>
      <w:r>
        <w:rPr>
          <w:color w:val="555555"/>
          <w:sz w:val="18"/>
        </w:rPr>
        <w:t xml:space="preserve">Stand: 17.04.2024 (konsolidierte Textfassung, kein amtliches Inkrafttretensdatum)</w:t>
      </w:r>
    </w:p>
    <w:p>
      <w:r>
        <w:t xml:space="preserve">Von der Versicherung kann die Haftung nur ausgeschlossen werden</w:t>
      </w:r>
    </w:p>
    <w:p>
      <w:pPr>
        <w:ind w:left="420"/>
      </w:pPr>
      <w:r>
        <w:t xml:space="preserve">1. für Ersatzansprüche des Versicherungsnehmers, Halters oder Eigentümers gegen mitversicherte Personen wegen Sach- oder Vermögensschäden;</w:t>
      </w:r>
    </w:p>
    <w:p>
      <w:pPr>
        <w:ind w:left="420"/>
      </w:pPr>
      <w:r>
        <w:t xml:space="preserve">2. für Ersatzansprüche wegen Beschädigung, Zerstörung oder Abhandenkommens des versicherten Fahrzeugs mit Ausnahme der Beschädigung betriebsunfähiger Fahrzeuge beim nicht gewerbsmäßigen Abschleppen im Rahmen üblicher Hilfeleistung;</w:t>
      </w:r>
    </w:p>
    <w:p>
      <w:pPr>
        <w:ind w:left="420"/>
      </w:pPr>
      <w:r>
        <w:t xml:space="preserve">3. für Ersatzansprüche wegen Beschädigung, Zerstörung oder Abhandenkommens von mit dem versicherten Fahrzeug beförderten Sachen mit Ausnahme jener, die mit Willen des Halters beförderte Personen üblicherweise mit sich führen oder, sofern die Fahrt überwiegend der Personenbeförderung dient, als Gegenstände des persönlichen Bedarfs mit sich führen;</w:t>
      </w:r>
    </w:p>
    <w:p>
      <w:pPr>
        <w:ind w:left="420"/>
      </w:pPr>
      <w:r>
        <w:t xml:space="preserve">4. für Ersatzansprüche aus dem Gebrauch des Fahrzeugs bei einer Motorsportveranstaltung oder Motorsportaktivität, einschließlich Rennen, Wettbewerben, Trainings, Tests und Demonstrationen, wenn</w:t>
      </w:r>
    </w:p>
    <w:p>
      <w:pPr>
        <w:ind w:left="780"/>
      </w:pPr>
      <w:r>
        <w:t xml:space="preserve">a) das Fahrzeug in einem hierfür abgegrenzten Gebiet mit Zugangsbeschränkungen gebraucht wird und</w:t>
      </w:r>
    </w:p>
    <w:p>
      <w:pPr>
        <w:ind w:left="780"/>
      </w:pPr>
      <w:r>
        <w:t xml:space="preserve">b) für diesen Gebrauch des Fahrzeugs Versicherungsschutz nach Maßgabe des § 5d des Pflichtversicherungsgesetzes besteht;</w:t>
      </w:r>
    </w:p>
    <w:p>
      <w:pPr>
        <w:ind w:left="420"/>
      </w:pPr>
      <w:r>
        <w:t xml:space="preserve">5. für Ersatzansprüche wegen Vermögensschäden durch die Nichteinhaltung von Liefer- und Beförderungsfristen;</w:t>
      </w:r>
    </w:p>
    <w:p>
      <w:pPr>
        <w:ind w:left="420"/>
      </w:pPr>
      <w:r>
        <w:t xml:space="preserve">6. für Ersatzansprüche wegen Schäden durch Kernenergie.</w:t>
      </w:r>
    </w:p>
    <w:p>
      <w:r>
        <w:rPr>
          <w:color w:val="555555"/>
          <w:sz w:val="17"/>
        </w:rPr>
        <w:t xml:space="preserve">Zitiervorschlag: § 4 KfzPflVV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https://recht.nulegal.eu/gesetze/KfzPflVV/4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