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KfzMechaAusbV 2013 — Gewichtungs- und Bestehensregelungen</w:t>
      </w:r>
    </w:p>
    <w:p>
      <w:r>
        <w:rPr>
          <w:color w:val="555555"/>
          <w:sz w:val="18"/>
        </w:rPr>
        <w:t xml:space="preserve">Verordnung über die Berufsausbildung zum Kraftfahrzeugmechatroniker und zur Kraftfahrzeugmechatronikerin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Prüfungsbereiche sind wie folgt zu gewichten:</w:t>
      </w:r>
    </w:p>
    <w:p>
      <w:r>
        <w:rPr>
          <w:rFonts w:ascii="Courier New" w:hAnsi="Courier New"/>
          <w:sz w:val="17"/>
        </w:rPr>
        <w:t xml:space="preserve">Serviceauftrag    mit 35 Prozent,</w:t>
      </w:r>
    </w:p>
    <w:p>
      <w:r>
        <w:rPr>
          <w:rFonts w:ascii="Courier New" w:hAnsi="Courier New"/>
          <w:sz w:val="17"/>
        </w:rPr>
        <w:t xml:space="preserve">Kundenauftrag    mit 35 Prozent,</w:t>
      </w:r>
    </w:p>
    <w:p>
      <w:r>
        <w:rPr>
          <w:rFonts w:ascii="Courier New" w:hAnsi="Courier New"/>
          <w:sz w:val="17"/>
        </w:rPr>
        <w:t xml:space="preserve">Kraftfahrzeug- und Instandhaltungstechnik    mit 10 Prozent,</w:t>
      </w:r>
    </w:p>
    <w:p>
      <w:r>
        <w:rPr>
          <w:rFonts w:ascii="Courier New" w:hAnsi="Courier New"/>
          <w:sz w:val="17"/>
        </w:rPr>
        <w:t xml:space="preserve">Diagnosetechnik    mit 10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Abschluss- oder Gesellenprüfung ist bestanden, wenn die Leistungen wie folgt bewertet worden sind:</w:t>
      </w:r>
    </w:p>
    <w:p>
      <w:pPr>
        <w:ind w:left="420"/>
      </w:pPr>
      <w:r>
        <w:t xml:space="preserve">1. im Gesamtergebnis von Teil 1 und Teil 2 der Abschlussprüfung mit mindestens „ausreichend“,</w:t>
      </w:r>
    </w:p>
    <w:p>
      <w:pPr>
        <w:ind w:left="420"/>
      </w:pPr>
      <w:r>
        <w:t xml:space="preserve">2. im Prüfungsbereich Kundenauftrag mit mindestens „ausreichend“,</w:t>
      </w:r>
    </w:p>
    <w:p>
      <w:pPr>
        <w:ind w:left="420"/>
      </w:pPr>
      <w:r>
        <w:t xml:space="preserve">3. im Ergebnis von Teil 2 der Abschlussprüfung mit mindestens „ausreichend“,</w:t>
      </w:r>
    </w:p>
    <w:p>
      <w:pPr>
        <w:ind w:left="420"/>
      </w:pPr>
      <w:r>
        <w:t xml:space="preserve">4. in mindestens zwei der übrigen Prüfungsbereiche von Teil 2 der Abschlussprüfung mit mindestens „ausreichend“ und</w:t>
      </w:r>
    </w:p>
    <w:p>
      <w:pPr>
        <w:ind w:left="420"/>
      </w:pPr>
      <w:r>
        <w:t xml:space="preserve">5. in keinem Prüfungsbereich von Teil 2 der Abschlussprüfung mit „ungenügend“.</w:t>
      </w:r>
    </w:p>
    <w:p>
      <w:r>
        <w:t xml:space="preserve">(3) Auf Antrag des Prüflings ist die Prüfung in einem der Prüfungsbereiche Kraftfahrzeug- und Instandhaltungstechnik, Diagnosetechnik oder Wirtschafts- und Sozialkunde durch eine mündliche Prüfung von etwa 15 Minuten zu ergänzen, wenn</w:t>
      </w:r>
    </w:p>
    <w:p>
      <w:pPr>
        <w:ind w:left="420"/>
      </w:pPr>
      <w:r>
        <w:t xml:space="preserve">1. der Prüfungsbereich schlechter als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von 2:1 zu gewichten.</w:t>
      </w:r>
    </w:p>
    <w:p>
      <w:r>
        <w:rPr>
          <w:color w:val="555555"/>
          <w:sz w:val="17"/>
        </w:rPr>
        <w:t xml:space="preserve">Zitiervorschlag: § 9 KfzMechaAusbV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https://recht.nulegal.eu/gesetze/KfzMechaAusbV%202013/9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KfzMechaAusbV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