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 KfzMechaAusbV 2013 — Teil 1 der Abschluss- oder Gesellenprüfung</w:t>
      </w:r>
    </w:p>
    <w:p>
      <w:r>
        <w:rPr>
          <w:color w:val="555555"/>
          <w:sz w:val="18"/>
        </w:rPr>
        <w:t xml:space="preserve">Verordnung über die Berufsausbildung zum Kraftfahrzeugmechatroniker und zur Kraftfahrzeugmechatronikerin</w:t>
      </w:r>
    </w:p>
    <w:p>
      <w:r>
        <w:rPr>
          <w:color w:val="555555"/>
          <w:sz w:val="18"/>
        </w:rPr>
        <w:t xml:space="preserve">Stand: 10.06.2019 (konsolidierte Textfassung, kein amtliches Inkrafttretensdatum)</w:t>
      </w:r>
    </w:p>
    <w:p>
      <w:r>
        <w:t xml:space="preserve">(1) Teil 1 der Abschluss- oder Gesellenprüfung soll vor dem Ende des zweiten Ausbildungsjahres stattfinden.</w:t>
      </w:r>
    </w:p>
    <w:p>
      <w:r>
        <w:t xml:space="preserve">(2) Teil 1 der Abschluss- oder Gesellenprüfung erstreckt sich auf die in der Anlage für die ersten drei Ausbildungshalbjahre aufgeführten Fertigkeiten, Kenntnisse und Fähigkeiten sowie auf den im Berufsschulunterricht zu vermittelnden Lehrstoff, soweit er für die Berufsausbildung wesentlich ist.</w:t>
      </w:r>
    </w:p>
    <w:p>
      <w:r>
        <w:t xml:space="preserve">(3) Teil 1 der Abschluss- oder Gesellenprüfung besteht aus dem Prüfungsbereich Serviceauftrag.</w:t>
      </w:r>
    </w:p>
    <w:p>
      <w:r>
        <w:t xml:space="preserve">(4) Für den Prüfungsbereich bestehen folgende Vorgaben:</w:t>
      </w:r>
    </w:p>
    <w:p>
      <w:pPr>
        <w:ind w:left="420"/>
      </w:pPr>
      <w:r>
        <w:t xml:space="preserve">1. Der Prüfling soll nachweisen, dass er in der Lage ist,</w:t>
      </w:r>
    </w:p>
    <w:p>
      <w:pPr>
        <w:ind w:left="780"/>
      </w:pPr>
      <w:r>
        <w:t xml:space="preserve">a) die Arbeitsschritte zu planen, Daten zu recherchieren, Schaltpläne und Funktionen zu analysieren, Arbeitsmittel und Messgeräte auszuwählen, Messungen durchzuführen, Ergebnisse zu dokumentieren,</w:t>
      </w:r>
    </w:p>
    <w:p>
      <w:pPr>
        <w:ind w:left="780"/>
      </w:pPr>
      <w:r>
        <w:t xml:space="preserve">b) Instandhaltungsvorgaben, insbesondere den Zusammenhang von Technik, Arbeitsorganisation, Umweltschutz sowie Sicherheit und Gesundheitsschutz zu berücksichtigen,</w:t>
      </w:r>
    </w:p>
    <w:p>
      <w:pPr>
        <w:ind w:left="780"/>
      </w:pPr>
      <w:r>
        <w:t xml:space="preserve">c) fachbezogene Probleme und deren Lösungen darzustellen, die relevanten fachlichen Hintergründe aufzuzeigen sowie die Vorgehensweise bei der Durchführung begründen zu können;</w:t>
      </w:r>
    </w:p>
    <w:p>
      <w:pPr>
        <w:ind w:left="420"/>
      </w:pPr>
      <w:r>
        <w:t xml:space="preserve">2. der Prüfling soll an mindestens einem der nachfolgenden Systeme</w:t>
      </w:r>
    </w:p>
    <w:p>
      <w:pPr>
        <w:ind w:left="780"/>
      </w:pPr>
      <w:r>
        <w:t xml:space="preserve">a) Bordnetzsystem,</w:t>
      </w:r>
    </w:p>
    <w:p>
      <w:pPr>
        <w:ind w:left="780"/>
      </w:pPr>
      <w:r>
        <w:t xml:space="preserve">b) Beleuchtungssystem,</w:t>
      </w:r>
    </w:p>
    <w:p>
      <w:pPr>
        <w:ind w:left="780"/>
      </w:pPr>
      <w:r>
        <w:t xml:space="preserve">c) Ladestromsystem,</w:t>
      </w:r>
    </w:p>
    <w:p>
      <w:pPr>
        <w:ind w:left="780"/>
      </w:pPr>
      <w:r>
        <w:t xml:space="preserve">d) Startsystem oder</w:t>
      </w:r>
    </w:p>
    <w:p>
      <w:pPr>
        <w:ind w:left="780"/>
      </w:pPr>
      <w:r>
        <w:t xml:space="preserve">e) Bremsmechanik</w:t>
      </w:r>
    </w:p>
    <w:p>
      <w:pPr>
        <w:ind w:left="420"/>
      </w:pPr>
      <w:r>
        <w:t xml:space="preserve">Messungen und Prüfungen durchführen, dabei Fehler, Störungen und deren Ursachen feststellen, Mess- oder Prüfprotokolle anfertigen sowie eine fahrzeugtechnische Baugruppe demontieren, warten, montieren und eine Dokumentation erstellen;</w:t>
      </w:r>
    </w:p>
    <w:p>
      <w:pPr>
        <w:ind w:left="420"/>
      </w:pPr>
      <w:r>
        <w:t xml:space="preserve">3. abweichend von Nummer 2 können andere Tätigkeiten zugrunde gelegt werden, wenn sie in gleicher Breite und Tiefe die in Nummer 1 genannten Nachweise ermöglichen;</w:t>
      </w:r>
    </w:p>
    <w:p>
      <w:pPr>
        <w:ind w:left="420"/>
      </w:pPr>
      <w:r>
        <w:t xml:space="preserve">4. der Prüfling soll eine Arbeitsaufgabe, die aus mehreren Teilaufgaben bestehen kann und Kundenaufträgen entspricht, durchführen, ein situatives Fachgespräch, das aus mehreren Gesprächsphasen bestehen kann, führen und Aufgaben schriftlich bearbeiten, die sich auf die Arbeitsaufgabe beziehen;</w:t>
      </w:r>
    </w:p>
    <w:p>
      <w:pPr>
        <w:ind w:left="420"/>
      </w:pPr>
      <w:r>
        <w:t xml:space="preserve">5. die Prüfungszeit für die Arbeitsaufgabe und das situative Fachgespräch beträgt drei Stunden; innerhalb dieser Zeit soll das situative Fachgespräch höchstens zehn Minuten dauern; die Prüfungszeit für die schriftlichen Aufgabenstellungen beträgt 120 Minuten.</w:t>
      </w:r>
    </w:p>
    <w:p>
      <w:r>
        <w:rPr>
          <w:color w:val="555555"/>
          <w:sz w:val="17"/>
        </w:rPr>
        <w:t xml:space="preserve">Zitiervorschlag: § 7 KfzMechaAusbV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https://recht.nulegal.eu/gesetze/KfzMechaAusbV%202013/7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 KfzMechaAusbV 2013</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