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KfzMechaAusbV 2013 — Dauer der Berufsausbildung</w:t>
      </w:r>
    </w:p>
    <w:p>
      <w:r>
        <w:rPr>
          <w:color w:val="555555"/>
          <w:sz w:val="18"/>
        </w:rPr>
        <w:t xml:space="preserve">Verordnung über die Berufsausbildung zum Kraftfahrzeugmechatroniker und zur Kraftfahrzeugmechatronikerin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KfzMechaAusbV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https://recht.nulegal.eu/gesetze/KfzMechaAusbV%202013/2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KfzMechaAusbV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