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KfzHV — Hilfe zur Beschaffung eines Kraftfahrzeugs</w:t>
      </w:r>
    </w:p>
    <w:p>
      <w:r>
        <w:rPr>
          <w:color w:val="555555"/>
          <w:sz w:val="18"/>
        </w:rPr>
        <w:t xml:space="preserve">Kraftfahrzeughilfe-Verordnung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Hilfe zur Beschaffung eines Kraftfahrzeugs setzt voraus, daß der behinderte Mensch nicht über ein Kraftfahrzeug verfügt, das die Voraussetzungen nach Absatz 2 erfüllt und dessen weitere Benutzung ihm zumutbar ist.</w:t>
      </w:r>
    </w:p>
    <w:p>
      <w:r>
        <w:t xml:space="preserve">(2) Das Kraftfahrzeug muß nach Größe und Ausstattung den Anforderungen entsprechen, die sich im Einzelfall aus der Behinderung ergeben und, soweit erforderlich, eine behinderungsbedingte Zusatzausstattung ohne unverhältnismäßigen Mehraufwand ermöglichen.</w:t>
      </w:r>
    </w:p>
    <w:p>
      <w:r>
        <w:t xml:space="preserve">(3) Die Beschaffung eines Gebrauchtwagens kann gefördert werden, wenn er die Voraussetzungen nach Absatz 2 erfüllt und sein Verkehrswert mindestens 50 vom Hundert des seinerzeitigen Neuwagenpreises beträgt.</w:t>
      </w:r>
    </w:p>
    <w:p>
      <w:r>
        <w:rPr>
          <w:color w:val="555555"/>
          <w:sz w:val="17"/>
        </w:rPr>
        <w:t xml:space="preserve">Zitiervorschlag: § 4 KfzHV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