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Kfz-EEV — Inkrafttreten</w:t>
      </w:r>
    </w:p>
    <w:p>
      <w:r>
        <w:rPr>
          <w:color w:val="555555"/>
          <w:sz w:val="18"/>
        </w:rPr>
        <w:t xml:space="preserve">Kfz-Energieverbrauchsdaten-Erfassung-Verordnung</w:t>
      </w:r>
    </w:p>
    <w:p>
      <w:r>
        <w:rPr>
          <w:color w:val="555555"/>
          <w:sz w:val="18"/>
        </w:rPr>
        <w:t xml:space="preserve">Stand: 08.08.2024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Kfz-EEV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https://recht.nulegal.eu/gesetze/Kfz-EEV/5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