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KflDiAusbV — Ausbildungsberufsbild</w:t>
      </w:r>
    </w:p>
    <w:p>
      <w:r>
        <w:rPr>
          <w:color w:val="555555"/>
          <w:sz w:val="18"/>
        </w:rPr>
        <w:t xml:space="preserve">Verordnung über die Berufsausbildung für Kaufleute in den Dienstleistungsbereichen Gesundheitswesen sowie Veranstaltungswirtschaft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der Ausbildungsbetrieb:</w:t>
      </w:r>
    </w:p>
    <w:p>
      <w:pPr>
        <w:ind w:left="420"/>
      </w:pPr>
      <w:r>
        <w:t xml:space="preserve">1.1 Stellung, Rechtsform und Struktur,</w:t>
      </w:r>
    </w:p>
    <w:p>
      <w:pPr>
        <w:ind w:left="420"/>
      </w:pPr>
      <w:r>
        <w:t xml:space="preserve">1.2 Berufsbildung, arbeits- und sozialrechtliche Grundlagen,</w:t>
      </w:r>
    </w:p>
    <w:p>
      <w:pPr>
        <w:ind w:left="420"/>
      </w:pPr>
      <w:r>
        <w:t xml:space="preserve">1.3 Sicherheit und Gesundheitsschutz bei der Arbeit,</w:t>
      </w:r>
    </w:p>
    <w:p>
      <w:pPr>
        <w:ind w:left="420"/>
      </w:pPr>
      <w:r>
        <w:t xml:space="preserve">1.4 Umweltschutz,</w:t>
      </w:r>
    </w:p>
    <w:p>
      <w:pPr>
        <w:ind w:left="420"/>
      </w:pPr>
      <w:r>
        <w:t xml:space="preserve">1.5 Qualitätsmanagement;</w:t>
      </w:r>
    </w:p>
    <w:p>
      <w:pPr>
        <w:ind w:left="420"/>
      </w:pPr>
      <w:r>
        <w:t xml:space="preserve">2. Geschäfts- und Leistungsprozess:</w:t>
      </w:r>
    </w:p>
    <w:p>
      <w:pPr>
        <w:ind w:left="420"/>
      </w:pPr>
      <w:r>
        <w:t xml:space="preserve">2.1 betriebliche Organisation,</w:t>
      </w:r>
    </w:p>
    <w:p>
      <w:pPr>
        <w:ind w:left="420"/>
      </w:pPr>
      <w:r>
        <w:t xml:space="preserve">2.2 Beschaffung,</w:t>
      </w:r>
    </w:p>
    <w:p>
      <w:pPr>
        <w:ind w:left="420"/>
      </w:pPr>
      <w:r>
        <w:t xml:space="preserve">2.3 Dienstleistungen;</w:t>
      </w:r>
    </w:p>
    <w:p>
      <w:pPr>
        <w:ind w:left="420"/>
      </w:pPr>
      <w:r>
        <w:t xml:space="preserve">3. Information, Kommunikation und Kooperation:</w:t>
      </w:r>
    </w:p>
    <w:p>
      <w:pPr>
        <w:ind w:left="420"/>
      </w:pPr>
      <w:r>
        <w:t xml:space="preserve">3.1 Informations- und Kommunikationssysteme,</w:t>
      </w:r>
    </w:p>
    <w:p>
      <w:pPr>
        <w:ind w:left="420"/>
      </w:pPr>
      <w:r>
        <w:t xml:space="preserve">3.2 Arbeitsorganisation,</w:t>
      </w:r>
    </w:p>
    <w:p>
      <w:pPr>
        <w:ind w:left="420"/>
      </w:pPr>
      <w:r>
        <w:t xml:space="preserve">3.3 Teamarbeit und Kooperation,</w:t>
      </w:r>
    </w:p>
    <w:p>
      <w:pPr>
        <w:ind w:left="420"/>
      </w:pPr>
      <w:r>
        <w:t xml:space="preserve">3.4 kundenorientierte Kommunikation;</w:t>
      </w:r>
    </w:p>
    <w:p>
      <w:pPr>
        <w:ind w:left="420"/>
      </w:pPr>
      <w:r>
        <w:t xml:space="preserve">4. Marketing und Verkauf:</w:t>
      </w:r>
    </w:p>
    <w:p>
      <w:pPr>
        <w:ind w:left="420"/>
      </w:pPr>
      <w:r>
        <w:t xml:space="preserve">4.1 Märkte, Zielgruppen,</w:t>
      </w:r>
    </w:p>
    <w:p>
      <w:pPr>
        <w:ind w:left="420"/>
      </w:pPr>
      <w:r>
        <w:t xml:space="preserve">4.2 Verkauf;</w:t>
      </w:r>
    </w:p>
    <w:p>
      <w:pPr>
        <w:ind w:left="420"/>
      </w:pPr>
      <w:r>
        <w:t xml:space="preserve">5. kaufmännische Steuerung und Kontrolle:</w:t>
      </w:r>
    </w:p>
    <w:p>
      <w:pPr>
        <w:ind w:left="420"/>
      </w:pPr>
      <w:r>
        <w:t xml:space="preserve">5.1 betriebliches Rechnungswesen,</w:t>
      </w:r>
    </w:p>
    <w:p>
      <w:pPr>
        <w:ind w:left="420"/>
      </w:pPr>
      <w:r>
        <w:t xml:space="preserve">5.2 Kosten- und Leistungsrechnung,</w:t>
      </w:r>
    </w:p>
    <w:p>
      <w:pPr>
        <w:ind w:left="420"/>
      </w:pPr>
      <w:r>
        <w:t xml:space="preserve">5.3 Controlling,</w:t>
      </w:r>
    </w:p>
    <w:p>
      <w:pPr>
        <w:ind w:left="420"/>
      </w:pPr>
      <w:r>
        <w:t xml:space="preserve">5.4 Finanzierung;</w:t>
      </w:r>
    </w:p>
    <w:p>
      <w:pPr>
        <w:ind w:left="420"/>
      </w:pPr>
      <w:r>
        <w:t xml:space="preserve">6. Personalwirtschaft;</w:t>
      </w:r>
    </w:p>
    <w:p>
      <w:pPr>
        <w:ind w:left="420"/>
      </w:pPr>
      <w:r>
        <w:t xml:space="preserve">7. Organisation, Aufgaben und Rechtsfragen des Gesundheits- und Sozialwesens;</w:t>
      </w:r>
    </w:p>
    <w:p>
      <w:pPr>
        <w:ind w:left="420"/>
      </w:pPr>
      <w:r>
        <w:t xml:space="preserve">8. medizinische Dokumentation und Berichtswesen; Datenschutz;</w:t>
      </w:r>
    </w:p>
    <w:p>
      <w:pPr>
        <w:ind w:left="420"/>
      </w:pPr>
      <w:r>
        <w:t xml:space="preserve">9. Materialwirtschaft;</w:t>
      </w:r>
    </w:p>
    <w:p>
      <w:pPr>
        <w:ind w:left="420"/>
      </w:pPr>
      <w:r>
        <w:t xml:space="preserve">10. Marketing im Gesundheitswesen;</w:t>
      </w:r>
    </w:p>
    <w:p>
      <w:pPr>
        <w:ind w:left="420"/>
      </w:pPr>
      <w:r>
        <w:t xml:space="preserve">11. Finanz- und Rechnungswesen im Gesundheitsbereich:</w:t>
      </w:r>
    </w:p>
    <w:p>
      <w:pPr>
        <w:ind w:left="420"/>
      </w:pPr>
      <w:r>
        <w:t xml:space="preserve">11.1 Finanzierung im Gesundheitsbereich,</w:t>
      </w:r>
    </w:p>
    <w:p>
      <w:pPr>
        <w:ind w:left="420"/>
      </w:pPr>
      <w:r>
        <w:t xml:space="preserve">11.2 Leistungsabrechnung,</w:t>
      </w:r>
    </w:p>
    <w:p>
      <w:pPr>
        <w:ind w:left="420"/>
      </w:pPr>
      <w:r>
        <w:t xml:space="preserve">11.3 Besonderheiten des Rechnungswesens im Gesundheitsbereich;</w:t>
      </w:r>
    </w:p>
    <w:p>
      <w:pPr>
        <w:ind w:left="420"/>
      </w:pPr>
      <w:r>
        <w:t xml:space="preserve">12. Qualitätsmanagement im Gesundheitswesen.</w:t>
      </w:r>
    </w:p>
    <w:p>
      <w:r>
        <w:rPr>
          <w:color w:val="555555"/>
          <w:sz w:val="17"/>
        </w:rPr>
        <w:t xml:space="preserve">Zitiervorschlag: § 4 KflDiAusbV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https://recht.nulegal.eu/gesetze/KflDiAusbV/4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