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KflDiAusbV — Zwischenprüfung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der Anlage 3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Aufgaben oder Fälle in höchstens 180 Minuten in folgenden Prüfungsgebieten durchzuführen:</w:t>
      </w:r>
    </w:p>
    <w:p>
      <w:pPr>
        <w:ind w:left="420"/>
      </w:pPr>
      <w:r>
        <w:t xml:space="preserve">1. Veranstaltungsmarkt und Zielgruppen,</w:t>
      </w:r>
    </w:p>
    <w:p>
      <w:pPr>
        <w:ind w:left="420"/>
      </w:pPr>
      <w:r>
        <w:t xml:space="preserve">2. Rechnungswesen,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20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