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KflDiAusbV — Berichtsheft</w:t>
      </w:r>
    </w:p>
    <w:p>
      <w:r>
        <w:rPr>
          <w:color w:val="555555"/>
          <w:sz w:val="18"/>
        </w:rPr>
        <w:t xml:space="preserve">Verordnung über die Berufsausbildung für Kaufleute in den Dienstleistungsbereichen Gesundheitswesen sowie Veranstaltungswirtschaft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19 KflDiAusbV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https://recht.nulegal.eu/gesetze/KflDiAusbV/19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