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KflDiAusbV — Ausbildungsberufsbild</w:t>
      </w:r>
    </w:p>
    <w:p>
      <w:r>
        <w:rPr>
          <w:color w:val="555555"/>
          <w:sz w:val="18"/>
        </w:rPr>
        <w:t xml:space="preserve">Verordnung über die Berufsausbildung für Kaufleute in den Dienstleistungsbereichen Gesundheitswesen sowie Veranstaltungswirtschaft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 und Kenntnisse:</w:t>
      </w:r>
    </w:p>
    <w:p>
      <w:pPr>
        <w:ind w:left="420"/>
      </w:pPr>
      <w:r>
        <w:t xml:space="preserve">1. der Ausbildungsbetrieb:</w:t>
      </w:r>
    </w:p>
    <w:p>
      <w:pPr>
        <w:ind w:left="420"/>
      </w:pPr>
      <w:r>
        <w:t xml:space="preserve">1.1 Stellung, Rechtsform und Struktur,</w:t>
      </w:r>
    </w:p>
    <w:p>
      <w:pPr>
        <w:ind w:left="420"/>
      </w:pPr>
      <w:r>
        <w:t xml:space="preserve">1.2 Berufsbildung, arbeits- und sozialrechtliche Grundlagen,</w:t>
      </w:r>
    </w:p>
    <w:p>
      <w:pPr>
        <w:ind w:left="420"/>
      </w:pPr>
      <w:r>
        <w:t xml:space="preserve">1.3 Sicherheit und Gesundheitsschutz bei der Arbeit,</w:t>
      </w:r>
    </w:p>
    <w:p>
      <w:pPr>
        <w:ind w:left="420"/>
      </w:pPr>
      <w:r>
        <w:t xml:space="preserve">1.4 Umweltschutz,</w:t>
      </w:r>
    </w:p>
    <w:p>
      <w:pPr>
        <w:ind w:left="420"/>
      </w:pPr>
      <w:r>
        <w:t xml:space="preserve">1.5 Qualitätsmanagement;</w:t>
      </w:r>
    </w:p>
    <w:p>
      <w:pPr>
        <w:ind w:left="420"/>
      </w:pPr>
      <w:r>
        <w:t xml:space="preserve">2. Geschäfts- und Leistungsprozess:</w:t>
      </w:r>
    </w:p>
    <w:p>
      <w:pPr>
        <w:ind w:left="420"/>
      </w:pPr>
      <w:r>
        <w:t xml:space="preserve">2.1 betriebliche Organisation,</w:t>
      </w:r>
    </w:p>
    <w:p>
      <w:pPr>
        <w:ind w:left="420"/>
      </w:pPr>
      <w:r>
        <w:t xml:space="preserve">2.2 Beschaffung,</w:t>
      </w:r>
    </w:p>
    <w:p>
      <w:pPr>
        <w:ind w:left="420"/>
      </w:pPr>
      <w:r>
        <w:t xml:space="preserve">2.3 Dienstleistungen;</w:t>
      </w:r>
    </w:p>
    <w:p>
      <w:pPr>
        <w:ind w:left="420"/>
      </w:pPr>
      <w:r>
        <w:t xml:space="preserve">3. Information, Kommunikation und Kooperation:</w:t>
      </w:r>
    </w:p>
    <w:p>
      <w:pPr>
        <w:ind w:left="420"/>
      </w:pPr>
      <w:r>
        <w:t xml:space="preserve">3.1 Informations- und Kommunikationssysteme,</w:t>
      </w:r>
    </w:p>
    <w:p>
      <w:pPr>
        <w:ind w:left="420"/>
      </w:pPr>
      <w:r>
        <w:t xml:space="preserve">3.2 Arbeitsorganisation,</w:t>
      </w:r>
    </w:p>
    <w:p>
      <w:pPr>
        <w:ind w:left="420"/>
      </w:pPr>
      <w:r>
        <w:t xml:space="preserve">3.3 Teamarbeit und Kooperation,</w:t>
      </w:r>
    </w:p>
    <w:p>
      <w:pPr>
        <w:ind w:left="420"/>
      </w:pPr>
      <w:r>
        <w:t xml:space="preserve">3.4 kundenorientierte Kommunikation;</w:t>
      </w:r>
    </w:p>
    <w:p>
      <w:pPr>
        <w:ind w:left="420"/>
      </w:pPr>
      <w:r>
        <w:t xml:space="preserve">4. Marketing und Verkauf:</w:t>
      </w:r>
    </w:p>
    <w:p>
      <w:pPr>
        <w:ind w:left="420"/>
      </w:pPr>
      <w:r>
        <w:t xml:space="preserve">4.1 Märkte, Zielgruppen,</w:t>
      </w:r>
    </w:p>
    <w:p>
      <w:pPr>
        <w:ind w:left="420"/>
      </w:pPr>
      <w:r>
        <w:t xml:space="preserve">4.2 Verkauf;</w:t>
      </w:r>
    </w:p>
    <w:p>
      <w:pPr>
        <w:ind w:left="420"/>
      </w:pPr>
      <w:r>
        <w:t xml:space="preserve">5. kaufmännische Steuerung und Kontrolle:</w:t>
      </w:r>
    </w:p>
    <w:p>
      <w:pPr>
        <w:ind w:left="420"/>
      </w:pPr>
      <w:r>
        <w:t xml:space="preserve">5.1 betriebliches Rechnungswesen,</w:t>
      </w:r>
    </w:p>
    <w:p>
      <w:pPr>
        <w:ind w:left="420"/>
      </w:pPr>
      <w:r>
        <w:t xml:space="preserve">5.2 Kosten- und Leistungsrechnung,</w:t>
      </w:r>
    </w:p>
    <w:p>
      <w:pPr>
        <w:ind w:left="420"/>
      </w:pPr>
      <w:r>
        <w:t xml:space="preserve">5.3 Controlling,</w:t>
      </w:r>
    </w:p>
    <w:p>
      <w:pPr>
        <w:ind w:left="420"/>
      </w:pPr>
      <w:r>
        <w:t xml:space="preserve">5.4 Finanzierung;</w:t>
      </w:r>
    </w:p>
    <w:p>
      <w:pPr>
        <w:ind w:left="420"/>
      </w:pPr>
      <w:r>
        <w:t xml:space="preserve">6. Personalwirtschaft;</w:t>
      </w:r>
    </w:p>
    <w:p>
      <w:pPr>
        <w:ind w:left="420"/>
      </w:pPr>
      <w:r>
        <w:t xml:space="preserve">7. Vermarktung von Veranstaltungen:</w:t>
      </w:r>
    </w:p>
    <w:p>
      <w:pPr>
        <w:ind w:left="420"/>
      </w:pPr>
      <w:r>
        <w:t xml:space="preserve">7.1 Veranstaltungsmarkt,</w:t>
      </w:r>
    </w:p>
    <w:p>
      <w:pPr>
        <w:ind w:left="420"/>
      </w:pPr>
      <w:r>
        <w:t xml:space="preserve">7.2 veranstaltungsbezogenes Marketing,</w:t>
      </w:r>
    </w:p>
    <w:p>
      <w:pPr>
        <w:ind w:left="420"/>
      </w:pPr>
      <w:r>
        <w:t xml:space="preserve">7.3 kundenorientierte Leistungsangebote;</w:t>
      </w:r>
    </w:p>
    <w:p>
      <w:pPr>
        <w:ind w:left="420"/>
      </w:pPr>
      <w:r>
        <w:t xml:space="preserve">8. Methoden des Projektmanagements;</w:t>
      </w:r>
    </w:p>
    <w:p>
      <w:pPr>
        <w:ind w:left="420"/>
      </w:pPr>
      <w:r>
        <w:t xml:space="preserve">9. Planung und Organisation von Veranstaltungen:</w:t>
      </w:r>
    </w:p>
    <w:p>
      <w:pPr>
        <w:ind w:left="420"/>
      </w:pPr>
      <w:r>
        <w:t xml:space="preserve">9.1 Veranstaltungskonzeption,</w:t>
      </w:r>
    </w:p>
    <w:p>
      <w:pPr>
        <w:ind w:left="420"/>
      </w:pPr>
      <w:r>
        <w:t xml:space="preserve">9.2 Rahmenbedingungen,</w:t>
      </w:r>
    </w:p>
    <w:p>
      <w:pPr>
        <w:ind w:left="420"/>
      </w:pPr>
      <w:r>
        <w:t xml:space="preserve">9.3 Veranstaltungsfinanzierung und -budgetierung;</w:t>
      </w:r>
    </w:p>
    <w:p>
      <w:pPr>
        <w:ind w:left="420"/>
      </w:pPr>
      <w:r>
        <w:t xml:space="preserve">10. Durchführung von Veranstaltungen:</w:t>
      </w:r>
    </w:p>
    <w:p>
      <w:pPr>
        <w:ind w:left="420"/>
      </w:pPr>
      <w:r>
        <w:t xml:space="preserve">10.1 Vorphase, Aufbau,</w:t>
      </w:r>
    </w:p>
    <w:p>
      <w:pPr>
        <w:ind w:left="420"/>
      </w:pPr>
      <w:r>
        <w:t xml:space="preserve">10.2 Veranstaltungsbeginn,</w:t>
      </w:r>
    </w:p>
    <w:p>
      <w:pPr>
        <w:ind w:left="420"/>
      </w:pPr>
      <w:r>
        <w:t xml:space="preserve">10.3 Programmablauf,</w:t>
      </w:r>
    </w:p>
    <w:p>
      <w:pPr>
        <w:ind w:left="420"/>
      </w:pPr>
      <w:r>
        <w:t xml:space="preserve">10.4 Veranstaltungsende;</w:t>
      </w:r>
    </w:p>
    <w:p>
      <w:pPr>
        <w:ind w:left="420"/>
      </w:pPr>
      <w:r>
        <w:t xml:space="preserve">11. Nachbereitung von Veranstaltungen:</w:t>
      </w:r>
    </w:p>
    <w:p>
      <w:pPr>
        <w:ind w:left="420"/>
      </w:pPr>
      <w:r>
        <w:t xml:space="preserve">11.1 Erfolgskontrolle und Dokumentation,</w:t>
      </w:r>
    </w:p>
    <w:p>
      <w:pPr>
        <w:ind w:left="420"/>
      </w:pPr>
      <w:r>
        <w:t xml:space="preserve">11.2 finanzielle Abwicklung;</w:t>
      </w:r>
    </w:p>
    <w:p>
      <w:pPr>
        <w:ind w:left="420"/>
      </w:pPr>
      <w:r>
        <w:t xml:space="preserve">12. Veranstaltungstechnik:</w:t>
      </w:r>
    </w:p>
    <w:p>
      <w:pPr>
        <w:ind w:left="420"/>
      </w:pPr>
      <w:r>
        <w:t xml:space="preserve">12.1 Sicherheit und Infrastruktur von Veranstaltungsstätten,</w:t>
      </w:r>
    </w:p>
    <w:p>
      <w:pPr>
        <w:ind w:left="420"/>
      </w:pPr>
      <w:r>
        <w:t xml:space="preserve">12.2 Einsatz von Veranstaltungstechnik;</w:t>
      </w:r>
    </w:p>
    <w:p>
      <w:pPr>
        <w:ind w:left="420"/>
      </w:pPr>
      <w:r>
        <w:t xml:space="preserve">13. rechtliche Rahmenbedingungen;</w:t>
      </w:r>
    </w:p>
    <w:p>
      <w:pPr>
        <w:ind w:left="420"/>
      </w:pPr>
      <w:r>
        <w:t xml:space="preserve">14. Anwenden von Fremdsprachen bei Fachaufgaben.</w:t>
      </w:r>
    </w:p>
    <w:p>
      <w:r>
        <w:rPr>
          <w:color w:val="555555"/>
          <w:sz w:val="17"/>
        </w:rPr>
        <w:t xml:space="preserve">Zitiervorschlag: § 16 KflDiAusbV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https://recht.nulegal.eu/gesetze/KflDiAusbV/16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