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KfWV — Allgemeine Vorschriften</w:t>
      </w:r>
    </w:p>
    <w:p>
      <w:r>
        <w:rPr>
          <w:color w:val="555555"/>
          <w:sz w:val="18"/>
        </w:rPr>
        <w:t xml:space="preserve">KfW-Verordnung</w:t>
      </w:r>
    </w:p>
    <w:p>
      <w:r>
        <w:rPr>
          <w:color w:val="555555"/>
          <w:sz w:val="18"/>
        </w:rPr>
        <w:t xml:space="preserve">Stand: 04.01.2025 (konsolidierte Textfassung, kein amtliches Inkrafttretensdatum)</w:t>
      </w:r>
    </w:p>
    <w:p>
      <w:r>
        <w:t xml:space="preserve">Folgende Vorschriften der Verordnung (EU) Nr. 575/2013, der Verordnung (EU) 2022/2554 und des Kreditwesengesetzes sind entsprechend anzuwenden:</w:t>
      </w:r>
    </w:p>
    <w:p>
      <w:pPr>
        <w:ind w:left="420"/>
      </w:pPr>
      <w:r>
        <w:t xml:space="preserve">1. Artikel 3 der Verordnung (EU) Nr. 575/2013,</w:t>
      </w:r>
    </w:p>
    <w:p>
      <w:pPr>
        <w:ind w:left="420"/>
      </w:pPr>
      <w:r>
        <w:t xml:space="preserve">2. die Begriffsbestimmungen und Regelungen der Artikel 4 und 5 der Verordnung (EU) Nr. 575/2013 sowie des § 1 des Kreditwesengesetzes, soweit sie in Vorschriften, die nach dieser Verordnung entsprechend anzuwenden sind, verwendet werden,</w:t>
      </w:r>
    </w:p>
    <w:p>
      <w:pPr>
        <w:ind w:left="420"/>
      </w:pPr>
      <w:r>
        <w:t xml:space="preserve">3. die Artikel 6 und 7 der Verordnung (EU) Nr. 575/2013 sowie § 2a des Kreditwesengesetzes,</w:t>
      </w:r>
    </w:p>
    <w:p>
      <w:pPr>
        <w:ind w:left="420"/>
      </w:pPr>
      <w:r>
        <w:t xml:space="preserve">4. § 2d des Kreditwesengesetzes,</w:t>
      </w:r>
    </w:p>
    <w:p>
      <w:pPr>
        <w:ind w:left="420"/>
      </w:pPr>
      <w:r>
        <w:t xml:space="preserve">5. die §§ 6, 6a und 7 des Kreditwesengesetzes,</w:t>
      </w:r>
    </w:p>
    <w:p>
      <w:pPr>
        <w:ind w:left="420"/>
      </w:pPr>
      <w:r>
        <w:t xml:space="preserve">6. die §§ 6b bis 6d des Kreditwesengesetzes,</w:t>
      </w:r>
    </w:p>
    <w:p>
      <w:pPr>
        <w:ind w:left="420"/>
      </w:pPr>
      <w:r>
        <w:t xml:space="preserve">7. § 8 Absatz 2 des Kreditwesengesetzes und</w:t>
      </w:r>
    </w:p>
    <w:p>
      <w:pPr>
        <w:ind w:left="420"/>
      </w:pPr>
      <w:r>
        <w:t xml:space="preserve">8. die Artikel 3 und 4 der Verordnung (EU) 2022/2554.</w:t>
      </w:r>
    </w:p>
    <w:p>
      <w:r>
        <w:rPr>
          <w:color w:val="555555"/>
          <w:sz w:val="17"/>
        </w:rPr>
        <w:t xml:space="preserve">Zitiervorschlag: § 2 KfWV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https://recht.nulegal.eu/gesetze/KfWV/2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