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KfSachvV — Niederschrift über die Prüfung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Ergebnis der Prüfung, mit Ausnahme des schriftlichen Prüfungsteils, ist eine Niederschrift zu fertigen. Hat der Bewerber die Prüfung nicht bestanden, müssen die Gründe aus der Niederschrift ersichtlich sein.</w:t>
      </w:r>
    </w:p>
    <w:p>
      <w:r>
        <w:t xml:space="preserve">(2) Die Anerkennungsbehörde hat dem Bewerber nach bestandener Prüfung eine Prüfungsbescheinigung auszustellen.</w:t>
      </w:r>
    </w:p>
    <w:p>
      <w:r>
        <w:rPr>
          <w:color w:val="555555"/>
          <w:sz w:val="17"/>
        </w:rPr>
        <w:t xml:space="preserve">Zitiervorschlag: § 13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