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KfSachvV — Bestehen der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Gesamtprüfung ist bestanden, wenn</w:t>
      </w:r>
    </w:p>
    <w:p>
      <w:pPr>
        <w:ind w:left="420"/>
      </w:pPr>
      <w:r>
        <w:t xml:space="preserve">1. der praktische Teil der Prüfung bestanden ist,</w:t>
      </w:r>
    </w:p>
    <w:p>
      <w:pPr>
        <w:ind w:left="420"/>
      </w:pPr>
      <w:r>
        <w:t xml:space="preserve">2. im schriftlichen und mündlichen Teil die Einzelnote "ungenügend" nicht erteilt worden ist und</w:t>
      </w:r>
    </w:p>
    <w:p>
      <w:pPr>
        <w:ind w:left="420"/>
      </w:pPr>
      <w:r>
        <w:t xml:space="preserve">3. die Leistungen in jedem der drei Fachgebiete mindestens mit der Gesamtnote "ausreichend" bewertet worden sind.</w:t>
      </w:r>
    </w:p>
    <w:p>
      <w:r>
        <w:rPr>
          <w:color w:val="555555"/>
          <w:sz w:val="17"/>
        </w:rPr>
        <w:t xml:space="preserve">Zitiervorschlag: § 10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